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82134" w14:textId="77777777" w:rsidR="00C40A7B" w:rsidRPr="00760FAE" w:rsidRDefault="00C40A7B" w:rsidP="00C40A7B">
      <w:pPr>
        <w:widowControl/>
        <w:suppressAutoHyphens w:val="0"/>
        <w:jc w:val="center"/>
        <w:rPr>
          <w:b/>
          <w:bCs/>
          <w:kern w:val="2"/>
        </w:rPr>
      </w:pPr>
      <w:r w:rsidRPr="00760FAE">
        <w:rPr>
          <w:b/>
          <w:bCs/>
        </w:rPr>
        <w:t>UZASADNIENIE</w:t>
      </w:r>
    </w:p>
    <w:p w14:paraId="203E8FAD" w14:textId="77777777" w:rsidR="00C40A7B" w:rsidRPr="00760FAE" w:rsidRDefault="00C40A7B" w:rsidP="00C40A7B">
      <w:pPr>
        <w:jc w:val="center"/>
        <w:rPr>
          <w:b/>
          <w:bCs/>
        </w:rPr>
      </w:pPr>
      <w:r w:rsidRPr="00760FAE">
        <w:rPr>
          <w:b/>
          <w:bCs/>
        </w:rPr>
        <w:t>DO UCHWAŁY NR ……./…/…</w:t>
      </w:r>
    </w:p>
    <w:p w14:paraId="1B1A93C7" w14:textId="77777777" w:rsidR="00C40A7B" w:rsidRPr="00760FAE" w:rsidRDefault="00C40A7B" w:rsidP="00C40A7B">
      <w:pPr>
        <w:jc w:val="center"/>
        <w:rPr>
          <w:b/>
          <w:bCs/>
        </w:rPr>
      </w:pPr>
      <w:r w:rsidRPr="00760FAE">
        <w:rPr>
          <w:b/>
          <w:bCs/>
        </w:rPr>
        <w:t>RADY MIASTA I GMINY WYSOKA</w:t>
      </w:r>
    </w:p>
    <w:p w14:paraId="65A3E80C" w14:textId="77777777" w:rsidR="00C40A7B" w:rsidRPr="00760FAE" w:rsidRDefault="00C40A7B" w:rsidP="00C40A7B">
      <w:pPr>
        <w:jc w:val="center"/>
      </w:pPr>
      <w:r w:rsidRPr="00760FAE">
        <w:rPr>
          <w:b/>
          <w:bCs/>
        </w:rPr>
        <w:t>Z DNIA ………… R.</w:t>
      </w:r>
    </w:p>
    <w:p w14:paraId="5C09FB62" w14:textId="77777777" w:rsidR="00C40A7B" w:rsidRPr="00760FAE" w:rsidRDefault="00C40A7B" w:rsidP="00C40A7B">
      <w:pPr>
        <w:spacing w:line="100" w:lineRule="atLeast"/>
        <w:ind w:left="847" w:hanging="812"/>
        <w:jc w:val="both"/>
      </w:pPr>
    </w:p>
    <w:p w14:paraId="05FDD571" w14:textId="77777777" w:rsidR="00C40A7B" w:rsidRPr="00760FAE" w:rsidRDefault="00C40A7B" w:rsidP="00C40A7B">
      <w:pPr>
        <w:spacing w:line="240" w:lineRule="atLeast"/>
        <w:ind w:firstLine="567"/>
        <w:jc w:val="both"/>
      </w:pPr>
      <w:r w:rsidRPr="00760FAE">
        <w:t xml:space="preserve">Niniejsza uchwała jest konsekwencją podjętej w dniu 7 maja 2018 r. uchwały Nr LII/273/2018 Rady Miasta i Gminy Wysoka w sprawie przystąpienia do sporządzenia miejscowego planu zagospodarowania przestrzennego miasta Wysoka w rejonie ulic: Dworcowej, Kościuszki, Akacjowej – strona południowa, Strzeleckiej, Św. Walentego i Kościelnej. Obszar objęty planem obejmuje 10 terenów o łącznej powierzchni ok. 27 ha. </w:t>
      </w:r>
    </w:p>
    <w:p w14:paraId="75F206AC" w14:textId="77777777" w:rsidR="00C40A7B" w:rsidRPr="00760FAE" w:rsidRDefault="00C40A7B" w:rsidP="00C40A7B">
      <w:pPr>
        <w:ind w:firstLine="567"/>
        <w:jc w:val="both"/>
      </w:pPr>
      <w:r w:rsidRPr="00760FAE">
        <w:t>Obecnie dla przedmiotowego terenu obowiązuje:</w:t>
      </w:r>
    </w:p>
    <w:p w14:paraId="60F6DE48" w14:textId="77777777" w:rsidR="00C40A7B" w:rsidRPr="00760FAE" w:rsidRDefault="00C40A7B" w:rsidP="00C40A7B">
      <w:pPr>
        <w:pStyle w:val="Akapitzlist"/>
        <w:numPr>
          <w:ilvl w:val="0"/>
          <w:numId w:val="2"/>
        </w:numPr>
        <w:ind w:left="567" w:hanging="283"/>
        <w:jc w:val="both"/>
        <w:rPr>
          <w:rFonts w:eastAsia="Times New Roman"/>
        </w:rPr>
      </w:pPr>
      <w:r w:rsidRPr="00760FAE">
        <w:t xml:space="preserve">miejscowy plan zagospodarowania </w:t>
      </w:r>
      <w:r w:rsidRPr="00760FAE">
        <w:rPr>
          <w:rFonts w:eastAsia="Times New Roman"/>
        </w:rPr>
        <w:t>przestrzennego miasta Wysoka, uchwalony uchwałą Nr XXXIV/231/2005 Rady Miasta i Gminy Wysoka z dnia 18 listopada 2005 r. w sprawie miejscowego planu zagospodarowania przestrzennego miasta Wysoka (Dziennik Urzędowy Województwa Wielkopolskiego z 6 lutego 2006 r., poz. 500). Zgodnie z ww. planem, na obszarze objętym przedmiotową uchwałą wyznaczono: tereny zabudowy mieszkaniowej jednorodzinnej, tereny zabudowy mieszkaniowej wielorodzinnej, tereny zabudowy usługowej, tereny rolnicze, tereny obsługi produkcji w gospodarstwach rolnych, hodowlanych, ogrodniczych, leśnych i rybackich, tereny zieleni urządzonej, tereny dróg publicznych, tereny dróg wewnętrznych, tereny kolei, tereny infrastruktury technicznej – elektroenergetyki, kanalizacji;</w:t>
      </w:r>
    </w:p>
    <w:p w14:paraId="79BA5C46" w14:textId="77777777" w:rsidR="00C40A7B" w:rsidRPr="00760FAE" w:rsidRDefault="00C40A7B" w:rsidP="00C40A7B">
      <w:pPr>
        <w:pStyle w:val="Akapitzlist"/>
        <w:numPr>
          <w:ilvl w:val="0"/>
          <w:numId w:val="2"/>
        </w:numPr>
        <w:ind w:left="567" w:hanging="283"/>
        <w:jc w:val="both"/>
      </w:pPr>
      <w:r w:rsidRPr="00760FAE">
        <w:t>miejscowy plan zagospodarowania przestrzennego miasta Wysoka w rejonie Placu Powstańców Wielkopolskich, uchwalony uchwałą Nr XXVI/127/2016 Rady Miasta i Gminy Wysoka z dnia 30 sierpnia 2016 r. w sprawie uchwalenia miejscowego planu zagospodarowania przestrzennego miasta Wysoka w rejonie Placu Powstańców Wielkopolskich (Dziennik Urzędowy Województwa Wielkopolskiego z dnia 10 października 2016 r., poz. 6027). Zgodnie z ww. planem, na obszarze objętym przedmiotową uchwałą wyznaczono teren drogi wewnętrznej;</w:t>
      </w:r>
    </w:p>
    <w:p w14:paraId="7D72EDC0" w14:textId="77777777" w:rsidR="00C40A7B" w:rsidRPr="00760FAE" w:rsidRDefault="00C40A7B" w:rsidP="00C40A7B">
      <w:pPr>
        <w:pStyle w:val="Akapitzlist"/>
        <w:numPr>
          <w:ilvl w:val="0"/>
          <w:numId w:val="2"/>
        </w:numPr>
        <w:ind w:left="567" w:hanging="283"/>
        <w:jc w:val="both"/>
        <w:rPr>
          <w:rFonts w:eastAsia="Times New Roman"/>
        </w:rPr>
      </w:pPr>
      <w:r w:rsidRPr="00760FAE">
        <w:t xml:space="preserve">miejscowy plan zagospodarowania przestrzennego Miasta i Gminy Wysoka w rejonie wsi Mościska, Kostrzynek, Rudna, Nowa Rudna, Stare, Gmurowo, Sędziniec, Czajcze, Kijaszkowo, Młotkowo – Jądrowo, Młotkowo, Jeziorki Kosztowskie, Wysoczka, Wysoka Wielka oraz miasta Wysoka w rejonie ulic Kościelnej, Dworcowej, Księdza Romana </w:t>
      </w:r>
      <w:proofErr w:type="spellStart"/>
      <w:r w:rsidRPr="00760FAE">
        <w:t>Budniaka</w:t>
      </w:r>
      <w:proofErr w:type="spellEnd"/>
      <w:r w:rsidRPr="00760FAE">
        <w:t xml:space="preserve">, Generała Świerczewskiego, Placu Wolności, Świętego Walentego, Ogrodowej, Placu Powstańców Wielkopolskich, uchwalony uchwałą Nr XXVI/128/2016 Rady Miasta i Gminy Wysoka z dnia 30 sierpnia 2016 r. w sprawie uchwalenia miejscowego planu zagospodarowania przestrzennego Miasta i Gminy Wysoka w rejonie wsi Mościska, Kostrzynek, Rudna, Nowa Rudna, Stare, Gmurowo, Sędziniec, Czajcze, Kijaszkowo, Młotkowo – Jądrowo, Młotkowo, Jeziorki Kosztowskie, Wysoczka, Wysoka Wielka oraz miasta Wysoka w rejonie ulic Kościelnej, Dworcowej, Księdza Romana </w:t>
      </w:r>
      <w:proofErr w:type="spellStart"/>
      <w:r w:rsidRPr="00760FAE">
        <w:t>Budniaka</w:t>
      </w:r>
      <w:proofErr w:type="spellEnd"/>
      <w:r w:rsidRPr="00760FAE">
        <w:t>, Generała Świerczewskiego, Placu Wolności, Świętego Walentego, Ogrodowej, Placu Powstańców Wielkopolskich (Dziennik Urzędowy Województwa Wielkopolskiego z dnia 17 października 2016 r., poz. 6139). Zgodnie z ww. planem, na obszarze objętym przedmiotową uchwałą wyznaczono: tereny zieleni, tereny infrastruktury technicznej – energetyki, tereny dróg publicznych, klasy dojazdowej</w:t>
      </w:r>
      <w:r w:rsidRPr="00760FAE">
        <w:rPr>
          <w:rFonts w:eastAsia="Times New Roman"/>
        </w:rPr>
        <w:t>, tereny parkingów i garaży, tereny zabudowy usługowej.</w:t>
      </w:r>
    </w:p>
    <w:p w14:paraId="3D17D690" w14:textId="77777777" w:rsidR="00017D29" w:rsidRPr="00760FAE" w:rsidRDefault="00C40A7B" w:rsidP="00017D29">
      <w:pPr>
        <w:ind w:firstLine="567"/>
        <w:jc w:val="both"/>
      </w:pPr>
      <w:r w:rsidRPr="00760FAE">
        <w:t xml:space="preserve">Opracowanie miejscowego planu ma na celu ustalenie przeznaczenia terenów oraz określenie sposobów zagospodarowania i zabudowy. Do planu przystąpiono głównie w związku ze zgłaszanymi potrzebami mieszkańców w formie wniosków. </w:t>
      </w:r>
    </w:p>
    <w:p w14:paraId="568F16DF" w14:textId="77777777" w:rsidR="00C40A7B" w:rsidRPr="00760FAE" w:rsidRDefault="00C40A7B" w:rsidP="00C40A7B">
      <w:pPr>
        <w:ind w:firstLine="567"/>
        <w:jc w:val="both"/>
        <w:rPr>
          <w:rFonts w:eastAsia="Times New Roman"/>
        </w:rPr>
      </w:pPr>
      <w:r w:rsidRPr="00760FAE">
        <w:t xml:space="preserve">W studium uwarunkowań i kierunków zagospodarowania przestrzennego gminy Wysoka obowiązującym do dnia 30 czerwca 2022r., obszar planu został określony jako obszary </w:t>
      </w:r>
      <w:r w:rsidRPr="00760FAE">
        <w:lastRenderedPageBreak/>
        <w:t>zainwestowane w tym produkcyjne, tereny rolne w tym grunty orne I-III kl., tereny zabudowane, obszary predysponowane pod zabudowę mieszkaniową, wyznaczone tereny mieszkaniowe, park.</w:t>
      </w:r>
      <w:r w:rsidRPr="00760FAE">
        <w:rPr>
          <w:rFonts w:eastAsia="Times New Roman"/>
        </w:rPr>
        <w:t xml:space="preserve"> Przez teren przebiega linia kolejki wąskotorowej. Ponadto obszar leży w strefie osadniczej miasta Wysoka. </w:t>
      </w:r>
      <w:r w:rsidRPr="00760FAE">
        <w:t xml:space="preserve">Obszary zainwestowane w tym produkcyjne, tereny rolne w tym grunty orne I-III kl. i park, które zostały wyznaczone w studium, to stan i uwarunkowania zagospodarowania przestrzennego. Z kolei w kierunkach zagospodarowania przestrzennego wymienione są tereny zabudowane, obszary predysponowane pod zabudowę mieszkaniową, wyznaczone tereny mieszkaniowe. Wszystkie te tereny zlokalizowane są w strefie </w:t>
      </w:r>
      <w:r w:rsidRPr="00760FAE">
        <w:rPr>
          <w:rFonts w:eastAsia="Times New Roman"/>
        </w:rPr>
        <w:t>osadniczej miasta Wysoka, co oznacza, że plan jest zgodny ze studium.</w:t>
      </w:r>
    </w:p>
    <w:p w14:paraId="4A6D4A91" w14:textId="1E15B209" w:rsidR="00C40A7B" w:rsidRPr="00760FAE" w:rsidRDefault="00C40A7B" w:rsidP="00C40A7B">
      <w:pPr>
        <w:ind w:firstLine="567"/>
        <w:jc w:val="both"/>
        <w:rPr>
          <w:rFonts w:eastAsia="Times New Roman"/>
        </w:rPr>
      </w:pPr>
      <w:r w:rsidRPr="00760FAE">
        <w:rPr>
          <w:rFonts w:eastAsia="Times New Roman"/>
        </w:rPr>
        <w:t xml:space="preserve">Natomiast w dniu 30 </w:t>
      </w:r>
      <w:r w:rsidR="00C179DC">
        <w:rPr>
          <w:rFonts w:eastAsia="Times New Roman"/>
        </w:rPr>
        <w:t xml:space="preserve">maja </w:t>
      </w:r>
      <w:r w:rsidRPr="00760FAE">
        <w:rPr>
          <w:rFonts w:eastAsia="Times New Roman"/>
        </w:rPr>
        <w:t xml:space="preserve">2022r. </w:t>
      </w:r>
      <w:r w:rsidRPr="00760FAE">
        <w:t>Rada Miasta i Gminy Wysoka</w:t>
      </w:r>
      <w:r w:rsidRPr="00760FAE">
        <w:rPr>
          <w:rFonts w:eastAsia="Times New Roman"/>
        </w:rPr>
        <w:t xml:space="preserve"> podjęła uchwałę </w:t>
      </w:r>
      <w:r w:rsidRPr="00760FAE">
        <w:t xml:space="preserve">Nr XLIX/366/2022 </w:t>
      </w:r>
      <w:bookmarkStart w:id="0" w:name="_GoBack"/>
      <w:bookmarkEnd w:id="0"/>
      <w:r w:rsidRPr="00760FAE">
        <w:t xml:space="preserve">w sprawie uchwalenia Studium uwarunkowań i kierunków zagospodarowania przestrzennego Gminy Wysoka. </w:t>
      </w:r>
      <w:r w:rsidR="007F1074" w:rsidRPr="00760FAE">
        <w:t>W studium tym obszar planu został określony jako: tereny osiedleńcze mieszane, tereny usługowe,</w:t>
      </w:r>
      <w:r w:rsidR="00783062">
        <w:t xml:space="preserve"> tereny działalności gospodarczej o profilu ogólnym: produkcyjnym, usługowym i </w:t>
      </w:r>
      <w:proofErr w:type="spellStart"/>
      <w:r w:rsidR="00783062">
        <w:t>magazynowo-składowym</w:t>
      </w:r>
      <w:proofErr w:type="spellEnd"/>
      <w:r w:rsidR="00783062">
        <w:t xml:space="preserve">, </w:t>
      </w:r>
      <w:r w:rsidR="007F1074" w:rsidRPr="00760FAE">
        <w:t>tereny zieleni krajobrazowej</w:t>
      </w:r>
      <w:r w:rsidR="00783062">
        <w:t>,</w:t>
      </w:r>
      <w:r w:rsidR="007F1074" w:rsidRPr="00760FAE">
        <w:t xml:space="preserve"> tereny infrastruktury technicznej</w:t>
      </w:r>
      <w:r w:rsidR="00783062">
        <w:t xml:space="preserve"> oraz</w:t>
      </w:r>
      <w:r w:rsidR="007F1074" w:rsidRPr="00760FAE">
        <w:t xml:space="preserve"> drogi.</w:t>
      </w:r>
    </w:p>
    <w:p w14:paraId="5DD2898C" w14:textId="77777777" w:rsidR="00C40A7B" w:rsidRPr="00760FAE" w:rsidRDefault="00C40A7B" w:rsidP="00C40A7B">
      <w:pPr>
        <w:spacing w:line="240" w:lineRule="atLeast"/>
        <w:ind w:firstLine="567"/>
        <w:jc w:val="both"/>
      </w:pPr>
      <w:r w:rsidRPr="00760FAE">
        <w:t>Zgodnie z art. 17 ustawy z dnia 27 marca 2003 r. o planowaniu i zagospodarowaniu przestrzennym (</w:t>
      </w:r>
      <w:proofErr w:type="spellStart"/>
      <w:r w:rsidRPr="00760FAE">
        <w:t>t.j</w:t>
      </w:r>
      <w:proofErr w:type="spellEnd"/>
      <w:r w:rsidRPr="00760FAE">
        <w:t xml:space="preserve">. Dz. U. </w:t>
      </w:r>
      <w:r w:rsidRPr="00760FAE">
        <w:rPr>
          <w:rFonts w:eastAsia="Times New Roman"/>
        </w:rPr>
        <w:t>z 2022 r.</w:t>
      </w:r>
      <w:r w:rsidRPr="00760FAE">
        <w:t>, poz. 503) oraz art. 39 ustawy z dnia 3 października 2008 r. o udostępnianiu informacji o środowisku i jego ochronie, udziale społeczeństwa w ochronie środowiska oraz o ocenach oddziaływania na środowisko (</w:t>
      </w:r>
      <w:proofErr w:type="spellStart"/>
      <w:r w:rsidRPr="00760FAE">
        <w:t>t.j</w:t>
      </w:r>
      <w:proofErr w:type="spellEnd"/>
      <w:r w:rsidRPr="00760FAE">
        <w:t>. Dz. U. z 202</w:t>
      </w:r>
      <w:r w:rsidR="00B22D24" w:rsidRPr="00760FAE">
        <w:t>2</w:t>
      </w:r>
      <w:r w:rsidRPr="00760FAE">
        <w:t xml:space="preserve"> r., poz. </w:t>
      </w:r>
      <w:r w:rsidR="00B22D24" w:rsidRPr="00760FAE">
        <w:t>1029</w:t>
      </w:r>
      <w:r w:rsidRPr="00760FAE">
        <w:t xml:space="preserve">), Burmistrz Miasta i Gminy Wysoka przeprowadził procedurę sporządzenia planu miejscowego. Na etapie przyjmowania wniosków do planu nie został złożony żaden wniosek od mieszkańców. Jeden wniosek wpłynął po zakończeniu etapu przyjmowania wniosków i został częściowo uwzględniony. Po zebraniu wniosków od instytucji i organów do tego upoważnionych, przystąpiono do </w:t>
      </w:r>
      <w:r w:rsidRPr="00760FAE">
        <w:rPr>
          <w:spacing w:val="4"/>
        </w:rPr>
        <w:t xml:space="preserve">analiz i prac studialnych, które poprzedziły opracowanie ostatecznej koncepcji planu. </w:t>
      </w:r>
    </w:p>
    <w:p w14:paraId="70F396C6" w14:textId="77777777" w:rsidR="00C40A7B" w:rsidRPr="00760FAE" w:rsidRDefault="00C40A7B" w:rsidP="00C40A7B">
      <w:pPr>
        <w:spacing w:line="240" w:lineRule="atLeast"/>
        <w:ind w:firstLine="567"/>
        <w:jc w:val="both"/>
        <w:rPr>
          <w:spacing w:val="4"/>
        </w:rPr>
      </w:pPr>
      <w:r w:rsidRPr="00760FAE">
        <w:rPr>
          <w:spacing w:val="4"/>
        </w:rPr>
        <w:t>Ze względu na zadania własne gminy, do których gmina jest zobowiązana po uchwaleniu planu, starano się wyważyć wszystkie interesy, które występują w tej sprawie, tj. gminy, właścicieli działek objętych planem oraz mieszkańców miasta Wysoka. Oprócz wyważenia interesów wszystkich stron, kierowano się również wymogiem proporcjonalności, zwanym także zakazem nadmiernej ingerencji, który „</w:t>
      </w:r>
      <w:r w:rsidRPr="00760FAE">
        <w:rPr>
          <w:i/>
          <w:iCs/>
          <w:spacing w:val="4"/>
        </w:rPr>
        <w:t>oznacza konieczność zachowania proporcji pomiędzy ograniczeniem danego konstytucyjnego prawa lub wolności (czyli nałożonymi na jednostkę obciążeniami), a zamierzonym celem (pozytywnym efektem) danej regulacji prawnej. Wymóg proporcjonalności oznacza konieczność wyważania dwóch dóbr (wartości), których pełna realizacja jest niemożliwa</w:t>
      </w:r>
      <w:r w:rsidRPr="00760FAE">
        <w:rPr>
          <w:spacing w:val="4"/>
        </w:rPr>
        <w:t xml:space="preserve">” (por. J. </w:t>
      </w:r>
      <w:proofErr w:type="spellStart"/>
      <w:r w:rsidRPr="00760FAE">
        <w:rPr>
          <w:spacing w:val="4"/>
        </w:rPr>
        <w:t>Zakolska</w:t>
      </w:r>
      <w:proofErr w:type="spellEnd"/>
      <w:r w:rsidRPr="00760FAE">
        <w:rPr>
          <w:spacing w:val="4"/>
        </w:rPr>
        <w:t xml:space="preserve">, Zasada proporcjonalności w orzecznictwie Trybunału Konstytucyjnego, Warszawa 2008, s. 27-28) Podstawowa zasada równości wobec prawa wymaga wyważenia wszystkich interesów, jakie występują w danej sprawie. – wyrok NSA sygn. II OSK 1208/13. </w:t>
      </w:r>
      <w:r w:rsidRPr="00760FAE">
        <w:t>W ramach przysługującego jej władztwa planistycznego Rada Miasta i Gminy uprawniona była do określenia przeznaczenia obszaru na cele m.in. zabudowy mieszkaniowej jednorodzinnej i tereny dróg. Miejscowy plan zagospodarowania przestrzennego jako akt prawa miejscowego kształtuje bowiem na przyszłość stan prawny nieruchomości nim objętych i stanowi wyraz kształtowania przez gminę ładu przestrzennego na jej obszarze. Takim elementem kształtowania ładu przestrzennego jest zaś niewątpliwie m.in. wytyczanie terenów budowlanych.</w:t>
      </w:r>
    </w:p>
    <w:p w14:paraId="4BEC1EBE" w14:textId="0D26D067" w:rsidR="00C40A7B" w:rsidRPr="00760FAE" w:rsidRDefault="00C40A7B" w:rsidP="00C40A7B">
      <w:pPr>
        <w:widowControl/>
        <w:ind w:firstLine="567"/>
        <w:jc w:val="both"/>
      </w:pPr>
      <w:r w:rsidRPr="00760FAE">
        <w:t xml:space="preserve">Po opracowaniu projektu planu poddano go procedurze opiniowania i uzgadniania. W wyniku zebranych opinii i uzgodnień, wprowadzono niezbędne zmiany i skierowano projekt planu do wyłożenia do publicznego wglądu. Wyłożenie do publicznego wglądu projektu planu warz z prognozą oddziaływania na środowisko </w:t>
      </w:r>
      <w:r w:rsidR="002954E9" w:rsidRPr="00760FAE">
        <w:t>oraz</w:t>
      </w:r>
      <w:r w:rsidRPr="00760FAE">
        <w:t xml:space="preserve"> z  udostępnieniem dokumentacji na mocy art. 39, w związku z art. 54 ust. 2 </w:t>
      </w:r>
      <w:proofErr w:type="spellStart"/>
      <w:r w:rsidRPr="00760FAE">
        <w:t>uuiś</w:t>
      </w:r>
      <w:proofErr w:type="spellEnd"/>
      <w:r w:rsidRPr="00760FAE">
        <w:t>, miało miejsce w terminie od 20 kwietnia 2022 r. do 12</w:t>
      </w:r>
      <w:r w:rsidR="000F58AB" w:rsidRPr="00760FAE">
        <w:t> </w:t>
      </w:r>
      <w:r w:rsidRPr="00760FAE">
        <w:t xml:space="preserve">maja 2022 r. Dyskusję publiczną wyznaczono na 12 maja 2022 r., uwagi przyjmowano </w:t>
      </w:r>
      <w:r w:rsidRPr="00760FAE">
        <w:lastRenderedPageBreak/>
        <w:t>do 27 maja 2022 r. W ustawowym terminie wpłynęły pisma z uwagami. Po terminie przyjmowania uwag zostało złożone pismo, będące korektą jednej z uwag wniesionych w</w:t>
      </w:r>
      <w:r w:rsidR="000F58AB" w:rsidRPr="00760FAE">
        <w:t> </w:t>
      </w:r>
      <w:r w:rsidRPr="00760FAE">
        <w:t>terminie.</w:t>
      </w:r>
    </w:p>
    <w:p w14:paraId="6B8F094A" w14:textId="4C4BEF10" w:rsidR="002954E9" w:rsidRPr="00760FAE" w:rsidRDefault="002954E9" w:rsidP="00C40A7B">
      <w:pPr>
        <w:widowControl/>
        <w:ind w:firstLine="567"/>
        <w:jc w:val="both"/>
      </w:pPr>
      <w:r w:rsidRPr="00760FAE">
        <w:t>Burmistrz Miasta i Gminy Wysoka w dniu 09 czerwca 2022 r. podją</w:t>
      </w:r>
      <w:r w:rsidR="00EC74FF" w:rsidRPr="00760FAE">
        <w:t>ł Rozstrzygnięcie w</w:t>
      </w:r>
      <w:r w:rsidR="000F58AB" w:rsidRPr="00760FAE">
        <w:t> </w:t>
      </w:r>
      <w:r w:rsidR="00EC74FF" w:rsidRPr="00760FAE">
        <w:t>sprawie złożonych uwag.</w:t>
      </w:r>
    </w:p>
    <w:p w14:paraId="45767933" w14:textId="77777777" w:rsidR="00EC74FF" w:rsidRPr="00760FAE" w:rsidRDefault="00C40A7B" w:rsidP="00C40A7B">
      <w:pPr>
        <w:widowControl/>
        <w:ind w:firstLine="567"/>
        <w:jc w:val="both"/>
      </w:pPr>
      <w:r w:rsidRPr="00760FAE">
        <w:t>Uwagi złożone w wyznaczonym terminie dotyczyły projektu miejscowego planu zagospodarowania przestrzennego oraz sporządzonych opracowań: „Prognozy oddziaływania na środowisko dotyczącej miejscowego planu zagospodarowania przestrzennego miasta Wysoka w rejonie ulic: Dworcowej, Kościuszki, Akacjowej – strona południowa, Strzeleckiej, Św. Walentego i Kościelnej” (zwanej dalej „Prognozą środowiskową ...”), „Prognozy skutków finansowych uchwalenia planu” (zwanej dalej „Prognozą finansową</w:t>
      </w:r>
      <w:r w:rsidR="00EC74FF" w:rsidRPr="00760FAE">
        <w:t xml:space="preserve"> </w:t>
      </w:r>
      <w:r w:rsidRPr="00760FAE">
        <w:t xml:space="preserve">...”), „Podstawowego opracowania </w:t>
      </w:r>
      <w:proofErr w:type="spellStart"/>
      <w:r w:rsidRPr="00760FAE">
        <w:t>ekofizjograficznego</w:t>
      </w:r>
      <w:proofErr w:type="spellEnd"/>
      <w:r w:rsidRPr="00760FAE">
        <w:t xml:space="preserve"> sporządzonego na potrzeby projektu miejscowego planu zagospodarowania przestrzennego miasta Wysoka w rejonie ulic: Dworcowej, Kościuszki, Akacjowej – strona południowa, Strzeleckiej, Św. Walentego i Kościelnej” (zwanego dalej „Podstawowym opracowaniem </w:t>
      </w:r>
      <w:proofErr w:type="spellStart"/>
      <w:r w:rsidRPr="00760FAE">
        <w:t>ekofizjograficznym</w:t>
      </w:r>
      <w:proofErr w:type="spellEnd"/>
      <w:r w:rsidRPr="00760FAE">
        <w:t xml:space="preserve">”). </w:t>
      </w:r>
    </w:p>
    <w:p w14:paraId="25DE4CEB" w14:textId="77777777" w:rsidR="00EC74FF" w:rsidRPr="00760FAE" w:rsidRDefault="00C40A7B" w:rsidP="00C40A7B">
      <w:pPr>
        <w:widowControl/>
        <w:ind w:firstLine="567"/>
        <w:jc w:val="both"/>
      </w:pPr>
      <w:r w:rsidRPr="00760FAE">
        <w:t>„Prognoza środowiskowa</w:t>
      </w:r>
      <w:r w:rsidR="00EC74FF" w:rsidRPr="00760FAE">
        <w:t xml:space="preserve"> </w:t>
      </w:r>
      <w:r w:rsidRPr="00760FAE">
        <w:t xml:space="preserve">...” jest częścią strategicznej oceny oddziaływania na środowisko. Uwagi zgłoszone na podstawie art. 39 i </w:t>
      </w:r>
      <w:r w:rsidR="00EC74FF" w:rsidRPr="00760FAE">
        <w:t xml:space="preserve">art. </w:t>
      </w:r>
      <w:r w:rsidRPr="00760FAE">
        <w:t xml:space="preserve">40 ustawy z dnia 3 października 2008 r. o udostępnianiu informacji o środowisku i jego ochronie, udziale społeczeństwa w ochronie środowiska oraz o ocenach oddziaływania na środowisko podlegają rozstrzygnięciu przez Burmistrza Miasta i Gminy Wysoka, zgodnie z art. 42 i </w:t>
      </w:r>
      <w:r w:rsidR="00EC74FF" w:rsidRPr="00760FAE">
        <w:t xml:space="preserve">art. </w:t>
      </w:r>
      <w:r w:rsidRPr="00760FAE">
        <w:t xml:space="preserve">55 ust. 1 ww. ustawy. Wobec powyższego uznano, że dla uwagi odnoszącej się wyłącznie do prognozy oddziaływania na środowisko podjęte zostanie odrębne rozstrzygnięcie. </w:t>
      </w:r>
    </w:p>
    <w:p w14:paraId="78C6BAE6" w14:textId="77777777" w:rsidR="00EC74FF" w:rsidRPr="00760FAE" w:rsidRDefault="00C40A7B" w:rsidP="00C40A7B">
      <w:pPr>
        <w:widowControl/>
        <w:ind w:firstLine="567"/>
        <w:jc w:val="both"/>
      </w:pPr>
      <w:r w:rsidRPr="00760FAE">
        <w:t>W czasie wyłożenia złożona została również uwaga dotycząca „Prognozy finansowej</w:t>
      </w:r>
      <w:r w:rsidR="00EC74FF" w:rsidRPr="00760FAE">
        <w:t xml:space="preserve"> …</w:t>
      </w:r>
      <w:r w:rsidRPr="00760FAE">
        <w:t xml:space="preserve">” i „Podstawowego opracowania </w:t>
      </w:r>
      <w:proofErr w:type="spellStart"/>
      <w:r w:rsidRPr="00760FAE">
        <w:t>ekofizjograficznego</w:t>
      </w:r>
      <w:proofErr w:type="spellEnd"/>
      <w:r w:rsidRPr="00760FAE">
        <w:t xml:space="preserve">”. „Prognoza finansowa...” jest opracowaniem dodatkowym, przygotowywanym na potrzeby projektu planu miejscowego, w związku z art. 17 pkt 5 ustawy z dnia 27 marca 2003 r. o planowaniu i zagospodarowaniu, zatem uznano, iż uwaga nieuwzględniona przez Burmistrza podlega rozpatrzeniu przez Radę Miasta i Gminy. </w:t>
      </w:r>
    </w:p>
    <w:p w14:paraId="3C643FC2" w14:textId="61EA939C" w:rsidR="00C40A7B" w:rsidRPr="00760FAE" w:rsidRDefault="00C40A7B" w:rsidP="00C40A7B">
      <w:pPr>
        <w:widowControl/>
        <w:ind w:firstLine="567"/>
        <w:jc w:val="both"/>
      </w:pPr>
      <w:r w:rsidRPr="00760FAE">
        <w:t xml:space="preserve">Zgodnie z art. 72 ust. 2 pkt 5 ustawy z dnia 27 kwietnia 2001 r. Prawo ochrony środowiska (tj. Dz.U. z 2021 r. poz. 1973 ze zm.), przez opracowanie </w:t>
      </w:r>
      <w:proofErr w:type="spellStart"/>
      <w:r w:rsidRPr="00760FAE">
        <w:t>ekofizjograficzne</w:t>
      </w:r>
      <w:proofErr w:type="spellEnd"/>
      <w:r w:rsidRPr="00760FAE">
        <w:t xml:space="preserve"> rozumie się dokumentację sporządzaną na potrzeby miejscowego planu zagospodarowania przestrzennego charakteryzującą poszczególne elementy przyrodnicze na obszarze objętym planem i ich wzajemne powiązania. Plan miejscowy sporządza się na podstawie ustawy z dnia 27 marca 2003 r. o planowaniu i zagospodarowaniu. Zatem uznano, że uwaga nieuwzględniona przez Burmistrza, dotycząca „Podstawowego opracowania </w:t>
      </w:r>
      <w:proofErr w:type="spellStart"/>
      <w:r w:rsidRPr="00760FAE">
        <w:t>ekofizjograficznego</w:t>
      </w:r>
      <w:proofErr w:type="spellEnd"/>
      <w:r w:rsidRPr="00760FAE">
        <w:t>”, podlega rozpatrzeniu przez Radę Miasta i Gminy.</w:t>
      </w:r>
    </w:p>
    <w:p w14:paraId="6CEEBC0E" w14:textId="77777777" w:rsidR="00C40A7B" w:rsidRPr="00760FAE" w:rsidRDefault="00C40A7B" w:rsidP="00C40A7B">
      <w:pPr>
        <w:widowControl/>
        <w:ind w:firstLine="567"/>
        <w:jc w:val="both"/>
      </w:pPr>
    </w:p>
    <w:p w14:paraId="1DB16956" w14:textId="77777777" w:rsidR="00C40A7B" w:rsidRPr="00760FAE" w:rsidRDefault="00C40A7B" w:rsidP="00C40A7B">
      <w:pPr>
        <w:widowControl/>
        <w:ind w:firstLine="567"/>
        <w:jc w:val="both"/>
      </w:pPr>
      <w:r w:rsidRPr="00760FAE">
        <w:t xml:space="preserve">W pracach nad miejscowym planem zapewniono udział społeczeństwa. Ogłoszenia o przystąpieniu do prac nad planem i o wyłożeniu projektu planu do publicznego wglądu zamieszczane były na tablicach ogłoszeń, w prasie i w Biuletynie Informacji Publicznej Gminy Wysoka. W trakcie wyłożenia projektu planu do publicznego wglądu zorganizowano dyskusję publiczną. Procedura planistyczna prowadzona była w sposób jawny i przejrzysty. </w:t>
      </w:r>
    </w:p>
    <w:p w14:paraId="3A22D2A6" w14:textId="77777777" w:rsidR="00C40A7B" w:rsidRPr="00760FAE" w:rsidRDefault="00C40A7B" w:rsidP="00C40A7B">
      <w:pPr>
        <w:widowControl/>
        <w:ind w:firstLine="567"/>
        <w:jc w:val="both"/>
      </w:pPr>
    </w:p>
    <w:p w14:paraId="6D350BFB" w14:textId="191C14E1" w:rsidR="005E741B" w:rsidRPr="00760FAE" w:rsidRDefault="00C40A7B" w:rsidP="00D722FF">
      <w:pPr>
        <w:widowControl/>
        <w:ind w:firstLine="567"/>
        <w:jc w:val="both"/>
        <w:rPr>
          <w:rFonts w:eastAsia="Times New Roman"/>
          <w:spacing w:val="4"/>
          <w:kern w:val="0"/>
          <w:lang w:eastAsia="ar-SA" w:bidi="ar-SA"/>
        </w:rPr>
      </w:pPr>
      <w:r w:rsidRPr="00760FAE">
        <w:t>Przedmiotowy plan przewiduje inwestycje z zakresu infrastruktury</w:t>
      </w:r>
      <w:r w:rsidRPr="00760FAE">
        <w:rPr>
          <w:rFonts w:eastAsia="Times New Roman"/>
          <w:spacing w:val="4"/>
          <w:kern w:val="0"/>
          <w:lang w:eastAsia="ar-SA" w:bidi="ar-SA"/>
        </w:rPr>
        <w:t xml:space="preserve"> technicznej, które należą do zadań własnych gminy. Inwestycjami w tym zakresie, zapisanymi w ustaleniach przedmiotowego miejscowego planu, jest uzbrojenie terenu. W związku z powyższym uchwalenie przedmiotowego planu spowoduje zwiększenie dotychczasowych wydatków gminy. W projekcie planu wprowadzono nowe rozwiązania komunikacyjne poprzez wyznaczenie m.in. dróg publicznych, czy też dróg pieszo-rowerowych, których wydzielenie i urządzenie będzie obciążać budżet gminy. Tylko wydzielenie i urządzenie dróg </w:t>
      </w:r>
      <w:r w:rsidRPr="00760FAE">
        <w:rPr>
          <w:rFonts w:eastAsia="Times New Roman"/>
          <w:spacing w:val="4"/>
          <w:kern w:val="0"/>
          <w:lang w:eastAsia="ar-SA" w:bidi="ar-SA"/>
        </w:rPr>
        <w:lastRenderedPageBreak/>
        <w:t>wewnętrznych nie obciąży budżetu gminy. Budżet obciąży również urządzenie terenu przewidzianego dla poszerzenia oczyszczalni ścieków z miejsc</w:t>
      </w:r>
      <w:r w:rsidR="00564413" w:rsidRPr="00760FAE">
        <w:rPr>
          <w:rFonts w:eastAsia="Times New Roman"/>
          <w:spacing w:val="4"/>
          <w:kern w:val="0"/>
          <w:lang w:eastAsia="ar-SA" w:bidi="ar-SA"/>
        </w:rPr>
        <w:t>em</w:t>
      </w:r>
      <w:r w:rsidRPr="00760FAE">
        <w:rPr>
          <w:rFonts w:eastAsia="Times New Roman"/>
          <w:spacing w:val="4"/>
          <w:kern w:val="0"/>
          <w:lang w:eastAsia="ar-SA" w:bidi="ar-SA"/>
        </w:rPr>
        <w:t xml:space="preserve"> gospodarowania odpadami.</w:t>
      </w:r>
      <w:r w:rsidR="006F45B2" w:rsidRPr="00760FAE">
        <w:rPr>
          <w:rFonts w:eastAsia="Times New Roman"/>
          <w:spacing w:val="4"/>
          <w:kern w:val="0"/>
          <w:lang w:eastAsia="ar-SA" w:bidi="ar-SA"/>
        </w:rPr>
        <w:t xml:space="preserve"> </w:t>
      </w:r>
      <w:r w:rsidR="00564413" w:rsidRPr="00760FAE">
        <w:rPr>
          <w:rFonts w:eastAsia="Times New Roman"/>
          <w:spacing w:val="4"/>
          <w:kern w:val="0"/>
          <w:lang w:eastAsia="ar-SA" w:bidi="ar-SA"/>
        </w:rPr>
        <w:t>Zgodnie z art. 143 ust 2 ustawy z dnia 21 sierpnia 1997 r. o gospodarce nieruchomościami</w:t>
      </w:r>
      <w:r w:rsidR="00C179DC">
        <w:rPr>
          <w:rFonts w:eastAsia="Times New Roman"/>
          <w:spacing w:val="4"/>
          <w:kern w:val="0"/>
          <w:lang w:eastAsia="ar-SA" w:bidi="ar-SA"/>
        </w:rPr>
        <w:t xml:space="preserve"> (dz. U. z 2021r. 1899</w:t>
      </w:r>
      <w:r w:rsidR="00760FAE" w:rsidRPr="00760FAE">
        <w:rPr>
          <w:rFonts w:eastAsia="Times New Roman"/>
          <w:spacing w:val="4"/>
          <w:kern w:val="0"/>
          <w:lang w:eastAsia="ar-SA" w:bidi="ar-SA"/>
        </w:rPr>
        <w:t>)</w:t>
      </w:r>
      <w:r w:rsidR="00564413" w:rsidRPr="00760FAE">
        <w:rPr>
          <w:rFonts w:eastAsia="Times New Roman"/>
          <w:spacing w:val="4"/>
          <w:kern w:val="0"/>
          <w:lang w:eastAsia="ar-SA" w:bidi="ar-SA"/>
        </w:rPr>
        <w:t xml:space="preserve">, </w:t>
      </w:r>
      <w:r w:rsidR="00564413" w:rsidRPr="00760FAE">
        <w:rPr>
          <w:rFonts w:eastAsia="Times New Roman"/>
          <w:i/>
          <w:iCs/>
          <w:spacing w:val="4"/>
          <w:kern w:val="0"/>
          <w:lang w:eastAsia="ar-SA" w:bidi="ar-SA"/>
        </w:rPr>
        <w:t>„</w:t>
      </w:r>
      <w:r w:rsidR="00D722FF" w:rsidRPr="00760FAE">
        <w:rPr>
          <w:rFonts w:eastAsia="Times New Roman"/>
          <w:i/>
          <w:iCs/>
          <w:spacing w:val="4"/>
          <w:kern w:val="0"/>
          <w:lang w:eastAsia="ar-SA" w:bidi="ar-SA"/>
        </w:rPr>
        <w:t>p</w:t>
      </w:r>
      <w:r w:rsidR="00564413" w:rsidRPr="00760FAE">
        <w:rPr>
          <w:rFonts w:eastAsia="Times New Roman"/>
          <w:i/>
          <w:iCs/>
          <w:spacing w:val="4"/>
          <w:kern w:val="0"/>
          <w:lang w:eastAsia="ar-SA" w:bidi="ar-SA"/>
        </w:rPr>
        <w:t>rzez budowę infrastruktury technicznej rozumie się</w:t>
      </w:r>
      <w:r w:rsidR="00D722FF" w:rsidRPr="00760FAE">
        <w:rPr>
          <w:rFonts w:eastAsia="Times New Roman"/>
          <w:i/>
          <w:iCs/>
          <w:spacing w:val="4"/>
          <w:kern w:val="0"/>
          <w:lang w:eastAsia="ar-SA" w:bidi="ar-SA"/>
        </w:rPr>
        <w:t xml:space="preserve"> budowę drogi oraz wybudowanie pod ziemią, na ziemi albo nad ziemią przewodów lub urządzeń wodociągowych, kanalizacyjnych, ciepłowniczych, elektrycznych, gazowych i telekomunikacyjnych”</w:t>
      </w:r>
      <w:r w:rsidR="00D722FF" w:rsidRPr="00760FAE">
        <w:rPr>
          <w:rFonts w:eastAsia="Times New Roman"/>
          <w:spacing w:val="4"/>
          <w:kern w:val="0"/>
          <w:lang w:eastAsia="ar-SA" w:bidi="ar-SA"/>
        </w:rPr>
        <w:t xml:space="preserve">. </w:t>
      </w:r>
      <w:r w:rsidR="005E741B" w:rsidRPr="00760FAE">
        <w:rPr>
          <w:rFonts w:eastAsia="Times New Roman"/>
          <w:spacing w:val="4"/>
          <w:kern w:val="0"/>
          <w:lang w:eastAsia="ar-SA" w:bidi="ar-SA"/>
        </w:rPr>
        <w:t>W związku z tym poszerzenie terenu oczyszczalni ścieków i miejsca gospodarowania odpadami nie zostało uwzględnione w załączniku nr 3 do uchwały.</w:t>
      </w:r>
    </w:p>
    <w:p w14:paraId="64F7EBF1" w14:textId="114D3F2F" w:rsidR="00C40A7B" w:rsidRPr="00760FAE" w:rsidRDefault="00C40A7B" w:rsidP="005E741B">
      <w:pPr>
        <w:widowControl/>
        <w:jc w:val="both"/>
        <w:rPr>
          <w:rFonts w:eastAsia="Times New Roman"/>
          <w:spacing w:val="4"/>
          <w:kern w:val="0"/>
          <w:lang w:eastAsia="ar-SA" w:bidi="ar-SA"/>
        </w:rPr>
      </w:pPr>
      <w:r w:rsidRPr="00760FAE">
        <w:t xml:space="preserve">Potrzeby w zakresie rozwoju infrastruktury technicznej, w tym szerokopasmowej, są konsumowane poprzez zapisy o możliwości realizacji nowych </w:t>
      </w:r>
      <w:r w:rsidRPr="00760FAE">
        <w:rPr>
          <w:kern w:val="24"/>
        </w:rPr>
        <w:t>urządzeń, sieci i obiektów infrastruktury technicznej</w:t>
      </w:r>
      <w:r w:rsidRPr="00760FAE">
        <w:t xml:space="preserve">, z jednoczesnym zaopatrzeniem w media z istniejących sieci. Teren objęty planem znajduje się w granicach obszaru o zwartej strukturze funkcjonalno-przestrzennej i w granicach jednostki osadniczej. Kształtowanie struktur przestrzennych na tym terenie następowało przy uwzględnieniu dążenia do minimalizowania transportochłonności układu przestrzennego. W pobliżu funkcjonuje transport zbiorowy. </w:t>
      </w:r>
      <w:r w:rsidRPr="00760FAE">
        <w:rPr>
          <w:rFonts w:eastAsia="Times New Roman"/>
          <w:kern w:val="0"/>
          <w:lang w:eastAsia="pl-PL"/>
        </w:rPr>
        <w:t xml:space="preserve">Plan spełnia więc wymagania ładu przestrzennego, w tym urbanistyki i architektury oraz uwzględnia walory architektoniczne i krajobrazowe. Przestrzeń objęta pracami urbanistycznymi, tworzy harmonijną całość wewnątrz obszaru, jak i z jego otoczeniem, uwzględnia w uporządkowanych relacjach wszelkie uwarunkowania i wymagania funkcjonalne, społeczno-gospodarcze, środowiskowe, kulturowe oraz kompozycyjno-estetyczne. Utrzymano porządek urbanistyczno-architektoniczny. Zachowano również kontynuację charakteru zabudowy i jej parametrów. Wymagania ochrony środowiska, w tym racjonalnego gospodarowania wodami, uwzględniono kierując się zasadą zrównoważonego rozwoju i ustalając powierzchnie biologicznie czynną. Wykluczono możliwość realizacji inwestycji szkodliwych dla środowiska i wskazano na możliwość stosowania odnawialnych źródeł energii. </w:t>
      </w:r>
    </w:p>
    <w:p w14:paraId="16235AE3" w14:textId="6D0717D4" w:rsidR="00C40A7B" w:rsidRPr="00760FAE" w:rsidRDefault="00C40A7B" w:rsidP="00C40A7B">
      <w:pPr>
        <w:spacing w:line="240" w:lineRule="atLeast"/>
        <w:ind w:firstLine="567"/>
        <w:jc w:val="both"/>
        <w:rPr>
          <w:rFonts w:eastAsia="Times New Roman"/>
          <w:kern w:val="0"/>
          <w:lang w:eastAsia="pl-PL"/>
        </w:rPr>
      </w:pPr>
      <w:r w:rsidRPr="00760FAE">
        <w:rPr>
          <w:rFonts w:eastAsia="Times New Roman"/>
          <w:kern w:val="0"/>
          <w:lang w:eastAsia="pl-PL"/>
        </w:rPr>
        <w:t xml:space="preserve">W związku z wnioskiem Wojewódzkiego Konserwatora Zabytków, sformułowano ustalenia w zakresie </w:t>
      </w:r>
      <w:r w:rsidRPr="00760FAE">
        <w:t xml:space="preserve">zasad ochrony dziedzictwa kulturowego i zabytków, w tym krajobrazów kulturowych, oraz dóbr kultury współczesnej. </w:t>
      </w:r>
      <w:r w:rsidRPr="00760FAE">
        <w:rPr>
          <w:rFonts w:eastAsia="Times New Roman"/>
          <w:kern w:val="0"/>
          <w:lang w:eastAsia="pl-PL"/>
        </w:rPr>
        <w:t xml:space="preserve">W planie uwzględniono potrzeby obronności państwa. Zgodnie z wytycznymi organu wojskowego przyjęto wskazane ograniczenia wysokości. Przy formułowaniu zapisów uwzględniono ochronę zdrowia, bezpieczeństwa ludzi i mienia, a także potrzeby osób ze szczególnymi potrzebami, o których mowa w ustawie z dnia 19 lipca 2019 r. o zapewnianiu dostępności osobom ze szczególnymi potrzebami </w:t>
      </w:r>
      <w:r w:rsidRPr="00760FAE">
        <w:t>(</w:t>
      </w:r>
      <w:proofErr w:type="spellStart"/>
      <w:r w:rsidRPr="00760FAE">
        <w:t>t.j</w:t>
      </w:r>
      <w:proofErr w:type="spellEnd"/>
      <w:r w:rsidRPr="00760FAE">
        <w:t>. Dz. U. 2020 r. poz. 1062)</w:t>
      </w:r>
      <w:r w:rsidRPr="00760FAE">
        <w:rPr>
          <w:rFonts w:eastAsia="Times New Roman"/>
          <w:kern w:val="0"/>
          <w:lang w:eastAsia="pl-PL"/>
        </w:rPr>
        <w:t>. Projektując plan miejscowy, uwzględniono uniwersalne projektowanie, o którym mowa w ww. ustawie oraz w konwencji o prawach osób niepełnosprawnych, sporządzonej w Nowym Jorku dnia 13 grudnia 2006 r. Plan został zaprojektowany w taki sposób, aby był użyteczny dla wszystkich w możliwie największym stopniu, bez potrzeby adaptacji lub specjalistycznego projektowania. W planie uwzględniono również interes publiczny i prawo własności. Walory ekonomiczne przestrzeni uwzględniono poprzez określenie parametrów i wskaźników zabudowy. W niniejszym planie nie ustala się  sposobu i terminu tymczasowego zagospodarowania i użytkowania terenów, dlatego odstąpiono od formułowania ustaleń szczegółowych w tym zakresie. Ustalenia planu dopuszczają zachowanie istniejącej zabudow</w:t>
      </w:r>
      <w:r w:rsidR="0020177C" w:rsidRPr="00760FAE">
        <w:rPr>
          <w:rFonts w:eastAsia="Times New Roman"/>
          <w:kern w:val="0"/>
          <w:lang w:eastAsia="pl-PL"/>
        </w:rPr>
        <w:t>y</w:t>
      </w:r>
      <w:r w:rsidRPr="00760FAE">
        <w:rPr>
          <w:rFonts w:eastAsia="Times New Roman"/>
          <w:kern w:val="0"/>
          <w:lang w:eastAsia="pl-PL"/>
        </w:rPr>
        <w:t xml:space="preserve">. </w:t>
      </w:r>
    </w:p>
    <w:p w14:paraId="6562843D" w14:textId="77777777" w:rsidR="00C40A7B" w:rsidRPr="00760FAE" w:rsidRDefault="00C40A7B" w:rsidP="00C40A7B">
      <w:pPr>
        <w:pStyle w:val="1mpzp"/>
        <w:numPr>
          <w:ilvl w:val="0"/>
          <w:numId w:val="0"/>
        </w:numPr>
        <w:spacing w:before="0"/>
        <w:ind w:firstLine="709"/>
        <w:rPr>
          <w:color w:val="auto"/>
        </w:rPr>
      </w:pPr>
      <w:r w:rsidRPr="00760FAE">
        <w:rPr>
          <w:color w:val="auto"/>
        </w:rPr>
        <w:t xml:space="preserve">Ze względu na brak na obszarze planu  terenów lub obiektów podlegających ochronie, ustalonych na podstawie odrębnych przepisów, w tym terenów górniczych, a także obszarów szczególnego zagrożenia powodzią, obszarów osuwania się mas ziemnych, krajobrazów priorytetowych określonych w audycie krajobrazowym oraz w planach zagospodarowania przestrzennego województwa, odstąpiono od podejmowania ustaleń w tym zakresie.  </w:t>
      </w:r>
    </w:p>
    <w:p w14:paraId="0F7806D5" w14:textId="77777777" w:rsidR="00C40A7B" w:rsidRPr="00760FAE" w:rsidRDefault="00C40A7B" w:rsidP="00C40A7B">
      <w:pPr>
        <w:spacing w:line="240" w:lineRule="atLeast"/>
        <w:ind w:firstLine="567"/>
        <w:jc w:val="both"/>
        <w:rPr>
          <w:shd w:val="clear" w:color="auto" w:fill="FFFFFF"/>
        </w:rPr>
      </w:pPr>
    </w:p>
    <w:p w14:paraId="0AAAD7B9" w14:textId="77777777" w:rsidR="00C40A7B" w:rsidRPr="00760FAE" w:rsidRDefault="00C40A7B" w:rsidP="00C40A7B">
      <w:pPr>
        <w:spacing w:line="240" w:lineRule="atLeast"/>
        <w:ind w:firstLine="567"/>
        <w:jc w:val="both"/>
        <w:rPr>
          <w:rFonts w:eastAsia="Times New Roman"/>
          <w:kern w:val="0"/>
          <w:lang w:eastAsia="pl-PL"/>
        </w:rPr>
      </w:pPr>
      <w:r w:rsidRPr="00760FAE">
        <w:rPr>
          <w:shd w:val="clear" w:color="auto" w:fill="FFFFFF"/>
        </w:rPr>
        <w:t xml:space="preserve">Uchwała w sprawie oceny aktualności studium uwarunkowań i kierunków </w:t>
      </w:r>
      <w:r w:rsidRPr="00760FAE">
        <w:rPr>
          <w:shd w:val="clear" w:color="auto" w:fill="FFFFFF"/>
        </w:rPr>
        <w:lastRenderedPageBreak/>
        <w:t>zagospodarowania przestrzennego gminy Wysoka oraz miejscowych planów zagospodarowania przestrzennego, przygotowana na podstawie art. 32 ust. 1 ustawy o planowaniu i zagospodarowaniu przestrzennym, będzie podjęta przed zakończeniem obecnej kadencji Rady Miasta i Gminy Wysoka.</w:t>
      </w:r>
    </w:p>
    <w:p w14:paraId="57228C7A" w14:textId="77777777" w:rsidR="00C40A7B" w:rsidRPr="00760FAE" w:rsidRDefault="00C40A7B" w:rsidP="00C40A7B">
      <w:pPr>
        <w:widowControl/>
        <w:ind w:firstLine="567"/>
        <w:jc w:val="both"/>
        <w:rPr>
          <w:i/>
          <w:iCs/>
        </w:rPr>
      </w:pPr>
    </w:p>
    <w:p w14:paraId="63740DF8" w14:textId="442A0864" w:rsidR="00C40A7B" w:rsidRPr="00760FAE" w:rsidRDefault="00C40A7B" w:rsidP="00C40A7B">
      <w:pPr>
        <w:widowControl/>
        <w:ind w:firstLine="567"/>
        <w:jc w:val="both"/>
      </w:pPr>
      <w:r w:rsidRPr="00760FAE">
        <w:t>Jak to zostało przywołane na wstępie, przedstawiana uchwała spowoduje zwiększenie wydatków gminy. Wpływ ustaleń projektu planu na budżet gminny został przedstawiony w opracowaniu pt. „Prognoza skutków finansowych uchwalenia miejscowego planu (…)”. Dokument ten był opracowany wraz z projektem planu i zainteresowani, na każdym etapie procedury, w tym na etapie wyłożenia do publicznego wglądu, mogli się z nim zapoznać.</w:t>
      </w:r>
    </w:p>
    <w:p w14:paraId="7648C147" w14:textId="15D3BC28" w:rsidR="00C40A7B" w:rsidRPr="00760FAE" w:rsidRDefault="00C40A7B" w:rsidP="00C40A7B">
      <w:pPr>
        <w:spacing w:line="100" w:lineRule="atLeast"/>
        <w:ind w:firstLine="567"/>
        <w:jc w:val="both"/>
      </w:pPr>
      <w:r w:rsidRPr="00760FAE">
        <w:t xml:space="preserve">Wobec wyczerpania procedury przewidzianej ww. przepisami prawa, projekt uchwały w sprawie </w:t>
      </w:r>
      <w:r w:rsidRPr="00760FAE">
        <w:rPr>
          <w:rFonts w:eastAsia="Times New Roman"/>
        </w:rPr>
        <w:t xml:space="preserve">miejscowego planu zagospodarowania przestrzennego </w:t>
      </w:r>
      <w:r w:rsidRPr="00760FAE">
        <w:t>miasta Wysoka w rejonie ulic: Dworcowej, Kościuszki, Akacjowej – strona południowa, Strzeleckiej, Św. Walentego i Kościelnej, został skierowany przez Burmistrza Miasta i Gminy Wysoka, do przedstawienia Radzie Miasta i Gminy Wysoka</w:t>
      </w:r>
      <w:r w:rsidR="00030EA4" w:rsidRPr="00760FAE">
        <w:t xml:space="preserve"> wraz z listą nieuwzględnionych uwag, złożonych na podstawie ustawy o planowaniu i zagospodarowaniu przestrzennym.</w:t>
      </w:r>
    </w:p>
    <w:p w14:paraId="602BA6FE" w14:textId="77777777" w:rsidR="00784086" w:rsidRPr="00760FAE" w:rsidRDefault="00C40A7B" w:rsidP="00C40A7B">
      <w:pPr>
        <w:spacing w:line="100" w:lineRule="atLeast"/>
        <w:ind w:firstLine="567"/>
        <w:jc w:val="both"/>
      </w:pPr>
      <w:r w:rsidRPr="00760FAE">
        <w:t>Ze względu na porządkującą rolę przedmiotowego planu oraz zakończoną procedurę prawną, podjęcie niniejszej uchwały jest uzasadnione.</w:t>
      </w:r>
    </w:p>
    <w:sectPr w:rsidR="00784086" w:rsidRPr="0076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mpzp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01826DE"/>
    <w:multiLevelType w:val="hybridMultilevel"/>
    <w:tmpl w:val="9346795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7B"/>
    <w:rsid w:val="00017D29"/>
    <w:rsid w:val="00030EA4"/>
    <w:rsid w:val="000F58AB"/>
    <w:rsid w:val="0020177C"/>
    <w:rsid w:val="002954E9"/>
    <w:rsid w:val="00473586"/>
    <w:rsid w:val="00526E22"/>
    <w:rsid w:val="00564413"/>
    <w:rsid w:val="00564890"/>
    <w:rsid w:val="005E741B"/>
    <w:rsid w:val="0065536F"/>
    <w:rsid w:val="006F45B2"/>
    <w:rsid w:val="00760FAE"/>
    <w:rsid w:val="00783062"/>
    <w:rsid w:val="00784086"/>
    <w:rsid w:val="007F1074"/>
    <w:rsid w:val="00861D5E"/>
    <w:rsid w:val="00AD0C5F"/>
    <w:rsid w:val="00B22D24"/>
    <w:rsid w:val="00C179DC"/>
    <w:rsid w:val="00C40A7B"/>
    <w:rsid w:val="00D722FF"/>
    <w:rsid w:val="00EC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D008"/>
  <w15:chartTrackingRefBased/>
  <w15:docId w15:val="{A32138C1-D5C0-4A1E-94D1-484BCC40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A7B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Tekstpodstawowy"/>
    <w:link w:val="Nagwek2Znak"/>
    <w:uiPriority w:val="99"/>
    <w:qFormat/>
    <w:rsid w:val="00C40A7B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i/>
      <w:iCs/>
      <w:sz w:val="22"/>
      <w:szCs w:val="22"/>
    </w:rPr>
  </w:style>
  <w:style w:type="paragraph" w:styleId="Nagwek3">
    <w:name w:val="heading 3"/>
    <w:basedOn w:val="Normalny"/>
    <w:next w:val="Tekstpodstawowy"/>
    <w:link w:val="Nagwek3Znak"/>
    <w:uiPriority w:val="99"/>
    <w:qFormat/>
    <w:rsid w:val="00C40A7B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2"/>
      <w:szCs w:val="22"/>
    </w:rPr>
  </w:style>
  <w:style w:type="paragraph" w:styleId="Nagwek4">
    <w:name w:val="heading 4"/>
    <w:basedOn w:val="Normalny"/>
    <w:next w:val="Tekstpodstawowy"/>
    <w:link w:val="Nagwek4Znak"/>
    <w:uiPriority w:val="99"/>
    <w:qFormat/>
    <w:rsid w:val="00C40A7B"/>
    <w:pPr>
      <w:keepNext/>
      <w:numPr>
        <w:ilvl w:val="3"/>
        <w:numId w:val="1"/>
      </w:numPr>
      <w:jc w:val="center"/>
      <w:outlineLvl w:val="3"/>
    </w:pPr>
    <w:rPr>
      <w:rFonts w:ascii="Arial" w:hAnsi="Arial" w:cs="Arial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C40A7B"/>
    <w:rPr>
      <w:rFonts w:ascii="Arial" w:eastAsia="SimSun" w:hAnsi="Arial" w:cs="Arial"/>
      <w:i/>
      <w:iCs/>
      <w:kern w:val="1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9"/>
    <w:rsid w:val="00C40A7B"/>
    <w:rPr>
      <w:rFonts w:ascii="Arial" w:eastAsia="SimSun" w:hAnsi="Arial" w:cs="Arial"/>
      <w:b/>
      <w:bCs/>
      <w:kern w:val="1"/>
      <w:lang w:eastAsia="hi-IN" w:bidi="hi-IN"/>
    </w:rPr>
  </w:style>
  <w:style w:type="character" w:customStyle="1" w:styleId="Nagwek4Znak">
    <w:name w:val="Nagłówek 4 Znak"/>
    <w:basedOn w:val="Domylnaczcionkaakapitu"/>
    <w:link w:val="Nagwek4"/>
    <w:uiPriority w:val="99"/>
    <w:rsid w:val="00C40A7B"/>
    <w:rPr>
      <w:rFonts w:ascii="Arial" w:eastAsia="SimSun" w:hAnsi="Arial" w:cs="Arial"/>
      <w:b/>
      <w:bCs/>
      <w:kern w:val="1"/>
      <w:lang w:eastAsia="hi-IN" w:bidi="hi-IN"/>
    </w:rPr>
  </w:style>
  <w:style w:type="paragraph" w:customStyle="1" w:styleId="1mpzp">
    <w:name w:val="§1_mpzp"/>
    <w:basedOn w:val="Normalny"/>
    <w:link w:val="1mpzpZnak"/>
    <w:uiPriority w:val="99"/>
    <w:rsid w:val="00C40A7B"/>
    <w:pPr>
      <w:numPr>
        <w:numId w:val="1"/>
      </w:numPr>
      <w:tabs>
        <w:tab w:val="clear" w:pos="0"/>
        <w:tab w:val="left" w:pos="567"/>
      </w:tabs>
      <w:spacing w:before="120"/>
      <w:ind w:left="1211" w:hanging="360"/>
      <w:jc w:val="both"/>
    </w:pPr>
    <w:rPr>
      <w:rFonts w:eastAsia="Times New Roman"/>
      <w:color w:val="000000"/>
    </w:rPr>
  </w:style>
  <w:style w:type="character" w:customStyle="1" w:styleId="1mpzpZnak">
    <w:name w:val="§1_mpzp Znak"/>
    <w:link w:val="1mpzp"/>
    <w:uiPriority w:val="99"/>
    <w:locked/>
    <w:rsid w:val="00C40A7B"/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99"/>
    <w:qFormat/>
    <w:rsid w:val="00C40A7B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40A7B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40A7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2954E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2371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Mendel</dc:creator>
  <cp:keywords/>
  <dc:description/>
  <cp:lastModifiedBy>Ewa Mendel</cp:lastModifiedBy>
  <cp:revision>5</cp:revision>
  <dcterms:created xsi:type="dcterms:W3CDTF">2022-06-09T10:32:00Z</dcterms:created>
  <dcterms:modified xsi:type="dcterms:W3CDTF">2022-06-09T11:07:00Z</dcterms:modified>
</cp:coreProperties>
</file>