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1223" w14:textId="20662143" w:rsidR="00EF5D0D" w:rsidRPr="00B17E34" w:rsidRDefault="00EF5D0D" w:rsidP="00B17E34">
      <w:pPr>
        <w:pStyle w:val="Nagwek1"/>
        <w:tabs>
          <w:tab w:val="left" w:pos="5954"/>
        </w:tabs>
        <w:suppressAutoHyphens w:val="0"/>
        <w:autoSpaceDE w:val="0"/>
        <w:spacing w:line="276" w:lineRule="auto"/>
        <w:ind w:left="5103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B17E34">
        <w:rPr>
          <w:rFonts w:ascii="Times New Roman" w:hAnsi="Times New Roman"/>
          <w:b w:val="0"/>
          <w:sz w:val="24"/>
          <w:szCs w:val="24"/>
        </w:rPr>
        <w:t>Wysoka, 09.06.2022 r.</w:t>
      </w:r>
    </w:p>
    <w:p w14:paraId="3816C76B" w14:textId="77777777" w:rsidR="00EF5D0D" w:rsidRPr="00B17E34" w:rsidRDefault="00EF5D0D" w:rsidP="00EF5D0D">
      <w:pPr>
        <w:jc w:val="center"/>
        <w:rPr>
          <w:rFonts w:ascii="Times New Roman" w:hAnsi="Times New Roman"/>
          <w:sz w:val="24"/>
          <w:szCs w:val="24"/>
        </w:rPr>
      </w:pPr>
    </w:p>
    <w:p w14:paraId="5CED33B4" w14:textId="77777777" w:rsidR="00EF5D0D" w:rsidRPr="00B17E34" w:rsidRDefault="00EF5D0D" w:rsidP="00EF5D0D">
      <w:pPr>
        <w:jc w:val="center"/>
        <w:rPr>
          <w:rFonts w:ascii="Times New Roman" w:hAnsi="Times New Roman"/>
          <w:sz w:val="24"/>
          <w:szCs w:val="24"/>
        </w:rPr>
      </w:pPr>
    </w:p>
    <w:p w14:paraId="2F606061" w14:textId="77777777" w:rsidR="00EF5D0D" w:rsidRPr="00B17E34" w:rsidRDefault="00EF5D0D" w:rsidP="00EF5D0D">
      <w:pPr>
        <w:jc w:val="center"/>
        <w:rPr>
          <w:rFonts w:ascii="Times New Roman" w:hAnsi="Times New Roman"/>
          <w:sz w:val="24"/>
          <w:szCs w:val="24"/>
        </w:rPr>
      </w:pPr>
    </w:p>
    <w:p w14:paraId="1F5E27CE" w14:textId="77777777" w:rsidR="00EF5D0D" w:rsidRPr="00B17E34" w:rsidRDefault="00EF5D0D" w:rsidP="00EF5D0D">
      <w:pPr>
        <w:pStyle w:val="Nagwek1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>ROZSTRZYGNIĘCIE</w:t>
      </w:r>
    </w:p>
    <w:p w14:paraId="7A29D702" w14:textId="77777777" w:rsidR="00EF5D0D" w:rsidRPr="00B17E34" w:rsidRDefault="00EF5D0D" w:rsidP="00EF5D0D">
      <w:pPr>
        <w:pStyle w:val="Nagwek1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>Burmistrza Miasta i Gminy Wysoka</w:t>
      </w:r>
    </w:p>
    <w:p w14:paraId="113B24EA" w14:textId="64A41E53" w:rsidR="00490DD2" w:rsidRPr="00B17E34" w:rsidRDefault="00490DD2" w:rsidP="00630FE0">
      <w:pPr>
        <w:spacing w:line="240" w:lineRule="auto"/>
        <w:ind w:left="284" w:right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B17E34">
        <w:rPr>
          <w:rFonts w:ascii="Times New Roman" w:hAnsi="Times New Roman"/>
          <w:b/>
          <w:bCs/>
          <w:sz w:val="24"/>
          <w:szCs w:val="24"/>
        </w:rPr>
        <w:t xml:space="preserve">w sprawie uwag złożonych do wyłożonego do publicznego wglądu projektu miejscowego planu zagospodarowania przestrzennego </w:t>
      </w:r>
      <w:r w:rsidR="00801E61" w:rsidRPr="00B17E34">
        <w:rPr>
          <w:rFonts w:ascii="Times New Roman" w:hAnsi="Times New Roman"/>
          <w:b/>
          <w:bCs/>
          <w:sz w:val="24"/>
          <w:szCs w:val="24"/>
        </w:rPr>
        <w:t>miasta Wysoka w rejonie ulic: Dworcowej, Kościuszki, Akacjowej – strona południowa, Strzeleckiej, Św. Walentego i Kościelnej</w:t>
      </w:r>
    </w:p>
    <w:p w14:paraId="2503F149" w14:textId="47FB5B94" w:rsidR="00490DD2" w:rsidRPr="00B17E34" w:rsidRDefault="00490DD2" w:rsidP="00E271D6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>Na podstawie art. 17 pkt 12 ustawy o planowaniu i zagospodarowaniu przestrzennym (Dz.</w:t>
      </w:r>
      <w:r w:rsidR="00E271D6" w:rsidRPr="00B17E34">
        <w:rPr>
          <w:rFonts w:ascii="Times New Roman" w:hAnsi="Times New Roman"/>
          <w:sz w:val="24"/>
          <w:szCs w:val="24"/>
        </w:rPr>
        <w:t xml:space="preserve"> </w:t>
      </w:r>
      <w:r w:rsidRPr="00B17E34">
        <w:rPr>
          <w:rFonts w:ascii="Times New Roman" w:hAnsi="Times New Roman"/>
          <w:sz w:val="24"/>
          <w:szCs w:val="24"/>
        </w:rPr>
        <w:t>U. z 202</w:t>
      </w:r>
      <w:r w:rsidR="00801E61" w:rsidRPr="00B17E34">
        <w:rPr>
          <w:rFonts w:ascii="Times New Roman" w:hAnsi="Times New Roman"/>
          <w:sz w:val="24"/>
          <w:szCs w:val="24"/>
        </w:rPr>
        <w:t>2</w:t>
      </w:r>
      <w:r w:rsidRPr="00B17E34">
        <w:rPr>
          <w:rFonts w:ascii="Times New Roman" w:hAnsi="Times New Roman"/>
          <w:sz w:val="24"/>
          <w:szCs w:val="24"/>
        </w:rPr>
        <w:t> r. poz. </w:t>
      </w:r>
      <w:r w:rsidR="00801E61" w:rsidRPr="00B17E34">
        <w:rPr>
          <w:rFonts w:ascii="Times New Roman" w:hAnsi="Times New Roman"/>
          <w:sz w:val="24"/>
          <w:szCs w:val="24"/>
        </w:rPr>
        <w:t>50</w:t>
      </w:r>
      <w:r w:rsidRPr="00B17E34">
        <w:rPr>
          <w:rFonts w:ascii="Times New Roman" w:hAnsi="Times New Roman"/>
          <w:sz w:val="24"/>
          <w:szCs w:val="24"/>
        </w:rPr>
        <w:t xml:space="preserve">3), </w:t>
      </w:r>
      <w:r w:rsidRPr="00B17E34">
        <w:rPr>
          <w:rFonts w:ascii="Times New Roman" w:hAnsi="Times New Roman"/>
          <w:spacing w:val="4"/>
          <w:sz w:val="24"/>
          <w:szCs w:val="24"/>
        </w:rPr>
        <w:t xml:space="preserve">rozstrzygam </w:t>
      </w:r>
      <w:r w:rsidR="00EF5D0D" w:rsidRPr="00B17E34">
        <w:rPr>
          <w:rFonts w:ascii="Times New Roman" w:hAnsi="Times New Roman"/>
          <w:spacing w:val="4"/>
          <w:sz w:val="24"/>
          <w:szCs w:val="24"/>
        </w:rPr>
        <w:t>co następuje</w:t>
      </w:r>
      <w:r w:rsidRPr="00B17E34">
        <w:rPr>
          <w:rFonts w:ascii="Times New Roman" w:hAnsi="Times New Roman"/>
          <w:spacing w:val="4"/>
          <w:sz w:val="24"/>
          <w:szCs w:val="24"/>
        </w:rPr>
        <w:t>.</w:t>
      </w:r>
    </w:p>
    <w:p w14:paraId="234C53EA" w14:textId="77777777" w:rsidR="00490DD2" w:rsidRPr="00B17E34" w:rsidRDefault="00490DD2" w:rsidP="00630FE0">
      <w:pPr>
        <w:pStyle w:val="Tekstpodstawowy"/>
        <w:spacing w:line="360" w:lineRule="auto"/>
        <w:ind w:left="284" w:right="283"/>
        <w:jc w:val="center"/>
        <w:rPr>
          <w:rFonts w:ascii="Times New Roman" w:hAnsi="Times New Roman"/>
          <w:sz w:val="24"/>
          <w:szCs w:val="24"/>
        </w:rPr>
      </w:pPr>
    </w:p>
    <w:p w14:paraId="423BFC0B" w14:textId="77777777" w:rsidR="00490DD2" w:rsidRPr="00B17E34" w:rsidRDefault="00490DD2" w:rsidP="00630FE0">
      <w:pPr>
        <w:pStyle w:val="Tekstpodstawowy"/>
        <w:spacing w:line="360" w:lineRule="auto"/>
        <w:ind w:left="284" w:right="283"/>
        <w:jc w:val="center"/>
        <w:rPr>
          <w:rFonts w:ascii="Times New Roman" w:hAnsi="Times New Roman"/>
          <w:b/>
          <w:sz w:val="28"/>
          <w:szCs w:val="28"/>
        </w:rPr>
      </w:pPr>
      <w:r w:rsidRPr="00B17E34">
        <w:rPr>
          <w:rFonts w:ascii="Times New Roman" w:hAnsi="Times New Roman"/>
          <w:b/>
          <w:sz w:val="28"/>
          <w:szCs w:val="28"/>
        </w:rPr>
        <w:t>Uzasadnienie</w:t>
      </w:r>
    </w:p>
    <w:p w14:paraId="12410924" w14:textId="4C606EAC" w:rsidR="00490DD2" w:rsidRPr="00B17E34" w:rsidRDefault="00490DD2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 xml:space="preserve">Projekt miejscowego planu zagospodarowania przestrzennego </w:t>
      </w:r>
      <w:r w:rsidR="00801E61" w:rsidRPr="00B17E34">
        <w:rPr>
          <w:rFonts w:ascii="Times New Roman" w:hAnsi="Times New Roman"/>
          <w:sz w:val="24"/>
          <w:szCs w:val="24"/>
        </w:rPr>
        <w:t>miasta Wysoka w rejonie ulic: Dworcowej, Kościuszki, Akacjowej – strona południowa, Strzeleckiej, Św. Walentego i Kościelnej</w:t>
      </w:r>
      <w:r w:rsidR="00ED7449" w:rsidRPr="00B17E34">
        <w:rPr>
          <w:rFonts w:ascii="Times New Roman" w:hAnsi="Times New Roman"/>
          <w:sz w:val="24"/>
          <w:szCs w:val="24"/>
        </w:rPr>
        <w:t xml:space="preserve"> </w:t>
      </w:r>
      <w:r w:rsidRPr="00B17E34">
        <w:rPr>
          <w:rFonts w:ascii="Times New Roman" w:hAnsi="Times New Roman"/>
          <w:sz w:val="24"/>
          <w:szCs w:val="24"/>
        </w:rPr>
        <w:t>został wyłożony do publiczn</w:t>
      </w:r>
      <w:bookmarkStart w:id="0" w:name="_Hlk3194434"/>
      <w:r w:rsidR="00801E61" w:rsidRPr="00B17E34">
        <w:rPr>
          <w:rFonts w:ascii="Times New Roman" w:hAnsi="Times New Roman"/>
          <w:sz w:val="24"/>
          <w:szCs w:val="24"/>
        </w:rPr>
        <w:t>ego wglądu w dniach od</w:t>
      </w:r>
      <w:r w:rsidR="00630FE0" w:rsidRPr="00B17E34">
        <w:rPr>
          <w:rFonts w:ascii="Times New Roman" w:hAnsi="Times New Roman"/>
          <w:sz w:val="24"/>
          <w:szCs w:val="24"/>
        </w:rPr>
        <w:t> </w:t>
      </w:r>
      <w:r w:rsidR="00801E61" w:rsidRPr="00B17E34">
        <w:rPr>
          <w:rFonts w:ascii="Times New Roman" w:hAnsi="Times New Roman"/>
          <w:sz w:val="24"/>
          <w:szCs w:val="24"/>
        </w:rPr>
        <w:t>20</w:t>
      </w:r>
      <w:r w:rsidR="00630FE0" w:rsidRPr="00B17E34">
        <w:rPr>
          <w:rFonts w:ascii="Times New Roman" w:hAnsi="Times New Roman"/>
          <w:sz w:val="24"/>
          <w:szCs w:val="24"/>
        </w:rPr>
        <w:t> </w:t>
      </w:r>
      <w:r w:rsidR="00801E61" w:rsidRPr="00B17E34">
        <w:rPr>
          <w:rFonts w:ascii="Times New Roman" w:hAnsi="Times New Roman"/>
          <w:sz w:val="24"/>
          <w:szCs w:val="24"/>
        </w:rPr>
        <w:t xml:space="preserve">kwietnia 2022 r. do 12 maja </w:t>
      </w:r>
      <w:bookmarkEnd w:id="0"/>
      <w:r w:rsidR="00801E61" w:rsidRPr="00B17E34">
        <w:rPr>
          <w:rFonts w:ascii="Times New Roman" w:hAnsi="Times New Roman"/>
          <w:sz w:val="24"/>
          <w:szCs w:val="24"/>
        </w:rPr>
        <w:t>2022 r.</w:t>
      </w:r>
      <w:r w:rsidRPr="00B17E34">
        <w:rPr>
          <w:rFonts w:ascii="Times New Roman" w:hAnsi="Times New Roman"/>
          <w:sz w:val="24"/>
          <w:szCs w:val="24"/>
        </w:rPr>
        <w:t xml:space="preserve"> </w:t>
      </w:r>
      <w:r w:rsidR="00ED59B4" w:rsidRPr="00B17E34">
        <w:rPr>
          <w:rFonts w:ascii="Times New Roman" w:hAnsi="Times New Roman"/>
          <w:sz w:val="24"/>
          <w:szCs w:val="24"/>
        </w:rPr>
        <w:t xml:space="preserve">Dyskusja publiczna odbyła się w dniu 12 </w:t>
      </w:r>
      <w:r w:rsidR="00801E61" w:rsidRPr="00B17E34">
        <w:rPr>
          <w:rFonts w:ascii="Times New Roman" w:hAnsi="Times New Roman"/>
          <w:sz w:val="24"/>
          <w:szCs w:val="24"/>
        </w:rPr>
        <w:t>maja</w:t>
      </w:r>
      <w:r w:rsidR="00ED59B4" w:rsidRPr="00B17E34">
        <w:rPr>
          <w:rFonts w:ascii="Times New Roman" w:hAnsi="Times New Roman"/>
          <w:sz w:val="24"/>
          <w:szCs w:val="24"/>
        </w:rPr>
        <w:t xml:space="preserve"> 202</w:t>
      </w:r>
      <w:r w:rsidR="00801E61" w:rsidRPr="00B17E34">
        <w:rPr>
          <w:rFonts w:ascii="Times New Roman" w:hAnsi="Times New Roman"/>
          <w:sz w:val="24"/>
          <w:szCs w:val="24"/>
        </w:rPr>
        <w:t>2</w:t>
      </w:r>
      <w:r w:rsidR="00ED59B4" w:rsidRPr="00B17E34">
        <w:rPr>
          <w:rFonts w:ascii="Times New Roman" w:hAnsi="Times New Roman"/>
          <w:sz w:val="24"/>
          <w:szCs w:val="24"/>
        </w:rPr>
        <w:t xml:space="preserve"> r. </w:t>
      </w:r>
      <w:r w:rsidRPr="00B17E34">
        <w:rPr>
          <w:rFonts w:ascii="Times New Roman" w:hAnsi="Times New Roman"/>
          <w:sz w:val="24"/>
          <w:szCs w:val="24"/>
        </w:rPr>
        <w:t>Uwagi do</w:t>
      </w:r>
      <w:r w:rsidR="00ED59B4" w:rsidRPr="00B17E34">
        <w:rPr>
          <w:rFonts w:ascii="Times New Roman" w:hAnsi="Times New Roman"/>
          <w:sz w:val="24"/>
          <w:szCs w:val="24"/>
        </w:rPr>
        <w:t> </w:t>
      </w:r>
      <w:r w:rsidRPr="00B17E34">
        <w:rPr>
          <w:rFonts w:ascii="Times New Roman" w:hAnsi="Times New Roman"/>
          <w:sz w:val="24"/>
          <w:szCs w:val="24"/>
        </w:rPr>
        <w:t xml:space="preserve">projektu planu były przyjmowane w nieprzekraczalnym terminie do dnia </w:t>
      </w:r>
      <w:r w:rsidR="00801E61" w:rsidRPr="00B17E34">
        <w:rPr>
          <w:rFonts w:ascii="Times New Roman" w:hAnsi="Times New Roman"/>
          <w:sz w:val="24"/>
          <w:szCs w:val="24"/>
        </w:rPr>
        <w:t>27</w:t>
      </w:r>
      <w:r w:rsidRPr="00B17E34">
        <w:rPr>
          <w:rFonts w:ascii="Times New Roman" w:hAnsi="Times New Roman"/>
          <w:sz w:val="24"/>
          <w:szCs w:val="24"/>
        </w:rPr>
        <w:t> </w:t>
      </w:r>
      <w:r w:rsidR="00801E61" w:rsidRPr="00B17E34">
        <w:rPr>
          <w:rFonts w:ascii="Times New Roman" w:hAnsi="Times New Roman"/>
          <w:sz w:val="24"/>
          <w:szCs w:val="24"/>
        </w:rPr>
        <w:t>maja</w:t>
      </w:r>
      <w:r w:rsidRPr="00B17E34">
        <w:rPr>
          <w:rFonts w:ascii="Times New Roman" w:hAnsi="Times New Roman"/>
          <w:sz w:val="24"/>
          <w:szCs w:val="24"/>
        </w:rPr>
        <w:t> 202</w:t>
      </w:r>
      <w:r w:rsidR="00801E61" w:rsidRPr="00B17E34">
        <w:rPr>
          <w:rFonts w:ascii="Times New Roman" w:hAnsi="Times New Roman"/>
          <w:sz w:val="24"/>
          <w:szCs w:val="24"/>
        </w:rPr>
        <w:t>2</w:t>
      </w:r>
      <w:r w:rsidRPr="00B17E34">
        <w:rPr>
          <w:rFonts w:ascii="Times New Roman" w:hAnsi="Times New Roman"/>
          <w:sz w:val="24"/>
          <w:szCs w:val="24"/>
        </w:rPr>
        <w:t> r.</w:t>
      </w:r>
    </w:p>
    <w:p w14:paraId="5F0582F1" w14:textId="77777777" w:rsidR="00124017" w:rsidRPr="00124017" w:rsidRDefault="00124017" w:rsidP="00124017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24017">
        <w:rPr>
          <w:rFonts w:ascii="Times New Roman" w:hAnsi="Times New Roman"/>
          <w:sz w:val="24"/>
          <w:szCs w:val="24"/>
        </w:rPr>
        <w:t>W ustawowym terminie wpłynęły pisma z uwagami. Po terminie przyjmowania uwag zostało złożone pismo, będące korektą jednej z uwag wniesionych w terminie.</w:t>
      </w:r>
    </w:p>
    <w:p w14:paraId="25955170" w14:textId="39E39ACD" w:rsidR="007F2D4B" w:rsidRPr="00B17E34" w:rsidRDefault="007F2D4B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>Uwagi złożone w wyznaczonym terminie dotyczyły projektu miejscowego planu zagospodarowania przestrzennego oraz sporządzonych opracowań: „Prognozy oddziaływania na środowisko dotyczącej miejscowego planu zagospodarowania przestrzennego miasta Wysoka w rejonie ulic: Dworcowej, Kościuszki, Akacjowej – strona południowa, Strzeleckiej, Św. Walentego i Kościelnej” (zwanej dalej „Prognozą środowiskową ...”), „Prognozy skutków finansowych uchwalenia planu” (zwanej dalej „Prognozą finansową</w:t>
      </w:r>
      <w:r w:rsidR="0067286C" w:rsidRPr="00B17E34">
        <w:rPr>
          <w:rFonts w:ascii="Times New Roman" w:hAnsi="Times New Roman"/>
          <w:sz w:val="24"/>
          <w:szCs w:val="24"/>
        </w:rPr>
        <w:t xml:space="preserve"> </w:t>
      </w:r>
      <w:r w:rsidRPr="00B17E34">
        <w:rPr>
          <w:rFonts w:ascii="Times New Roman" w:hAnsi="Times New Roman"/>
          <w:sz w:val="24"/>
          <w:szCs w:val="24"/>
        </w:rPr>
        <w:t xml:space="preserve">...”), „Podstawowego opracowania </w:t>
      </w:r>
      <w:proofErr w:type="spellStart"/>
      <w:r w:rsidRPr="00B17E34">
        <w:rPr>
          <w:rFonts w:ascii="Times New Roman" w:hAnsi="Times New Roman"/>
          <w:sz w:val="24"/>
          <w:szCs w:val="24"/>
        </w:rPr>
        <w:t>ekofizjograficznego</w:t>
      </w:r>
      <w:proofErr w:type="spellEnd"/>
      <w:r w:rsidRPr="00B17E34">
        <w:rPr>
          <w:rFonts w:ascii="Times New Roman" w:hAnsi="Times New Roman"/>
          <w:sz w:val="24"/>
          <w:szCs w:val="24"/>
        </w:rPr>
        <w:t xml:space="preserve"> sporządzonego na potrzeby projektu miejscowego planu zagospodarowania przestrzennego miasta Wysoka w rejonie ulic: Dworcowej, Kościuszki, Akacjowej – strona południowa, Strzeleckiej, Św. Walentego i Kościelnej” (zwanego dalej „Podstawowym opracowaniem </w:t>
      </w:r>
      <w:proofErr w:type="spellStart"/>
      <w:r w:rsidRPr="00B17E34">
        <w:rPr>
          <w:rFonts w:ascii="Times New Roman" w:hAnsi="Times New Roman"/>
          <w:sz w:val="24"/>
          <w:szCs w:val="24"/>
        </w:rPr>
        <w:t>ekofizjograficznym</w:t>
      </w:r>
      <w:proofErr w:type="spellEnd"/>
      <w:r w:rsidRPr="00B17E34">
        <w:rPr>
          <w:rFonts w:ascii="Times New Roman" w:hAnsi="Times New Roman"/>
          <w:sz w:val="24"/>
          <w:szCs w:val="24"/>
        </w:rPr>
        <w:t>”).</w:t>
      </w:r>
    </w:p>
    <w:p w14:paraId="6C61F48D" w14:textId="067908AB" w:rsidR="007F2D4B" w:rsidRPr="00B17E34" w:rsidRDefault="007F2D4B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 xml:space="preserve">„Prognoza środowiskowa...” jest częścią strategicznej oceny oddziaływania na środowisko. Uwagi zgłoszone na podstawie art. 39 i </w:t>
      </w:r>
      <w:r w:rsidR="0087079F" w:rsidRPr="00B17E34">
        <w:rPr>
          <w:rFonts w:ascii="Times New Roman" w:hAnsi="Times New Roman"/>
          <w:sz w:val="24"/>
          <w:szCs w:val="24"/>
        </w:rPr>
        <w:t xml:space="preserve">art. </w:t>
      </w:r>
      <w:r w:rsidRPr="00B17E34">
        <w:rPr>
          <w:rFonts w:ascii="Times New Roman" w:hAnsi="Times New Roman"/>
          <w:sz w:val="24"/>
          <w:szCs w:val="24"/>
        </w:rPr>
        <w:t xml:space="preserve">40 ustawy z dnia 3 października 2008 r. o udostępnianiu informacji o środowisku i jego ochronie, udziale społeczeństwa w ochronie środowiska oraz o ocenach oddziaływania na środowisko podlegają rozstrzygnięciu przez Burmistrza Miasta i Gminy Wysoka, zgodnie z art. 42 i </w:t>
      </w:r>
      <w:r w:rsidR="0067286C" w:rsidRPr="00B17E34">
        <w:rPr>
          <w:rFonts w:ascii="Times New Roman" w:hAnsi="Times New Roman"/>
          <w:sz w:val="24"/>
          <w:szCs w:val="24"/>
        </w:rPr>
        <w:t xml:space="preserve">art. </w:t>
      </w:r>
      <w:r w:rsidRPr="00B17E34">
        <w:rPr>
          <w:rFonts w:ascii="Times New Roman" w:hAnsi="Times New Roman"/>
          <w:sz w:val="24"/>
          <w:szCs w:val="24"/>
        </w:rPr>
        <w:t>55 ust. 1 ww. ustawy. Wobec powyższego uznano, że dla uwag odnoszących się wyłącznie do prognozy oddziaływania na środowisko podjęte zostanie odrębne rozstrzygnięcie.</w:t>
      </w:r>
    </w:p>
    <w:p w14:paraId="04EFAE47" w14:textId="54B6D1A1" w:rsidR="007F2D4B" w:rsidRPr="00B17E34" w:rsidRDefault="007F2D4B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lastRenderedPageBreak/>
        <w:t>W czasie wyłożenia złożone zostały również uwagi do „Prognozy finansowej</w:t>
      </w:r>
      <w:r w:rsidR="0067286C" w:rsidRPr="00B17E34">
        <w:rPr>
          <w:rFonts w:ascii="Times New Roman" w:hAnsi="Times New Roman"/>
          <w:sz w:val="24"/>
          <w:szCs w:val="24"/>
        </w:rPr>
        <w:t xml:space="preserve"> …</w:t>
      </w:r>
      <w:r w:rsidRPr="00B17E34">
        <w:rPr>
          <w:rFonts w:ascii="Times New Roman" w:hAnsi="Times New Roman"/>
          <w:sz w:val="24"/>
          <w:szCs w:val="24"/>
        </w:rPr>
        <w:t xml:space="preserve">” i „Podstawowego opracowania </w:t>
      </w:r>
      <w:proofErr w:type="spellStart"/>
      <w:r w:rsidRPr="00B17E34">
        <w:rPr>
          <w:rFonts w:ascii="Times New Roman" w:hAnsi="Times New Roman"/>
          <w:sz w:val="24"/>
          <w:szCs w:val="24"/>
        </w:rPr>
        <w:t>ekofizjograficznego</w:t>
      </w:r>
      <w:proofErr w:type="spellEnd"/>
      <w:r w:rsidRPr="00B17E34">
        <w:rPr>
          <w:rFonts w:ascii="Times New Roman" w:hAnsi="Times New Roman"/>
          <w:sz w:val="24"/>
          <w:szCs w:val="24"/>
        </w:rPr>
        <w:t>”. Opracowania te były udostępnione do wglądu  w siedzibie Urzędu miasta i Gminy Wysoka wraz z dokumentacją</w:t>
      </w:r>
      <w:r w:rsidR="0067286C" w:rsidRPr="00B17E34">
        <w:rPr>
          <w:rFonts w:ascii="Times New Roman" w:hAnsi="Times New Roman"/>
          <w:sz w:val="24"/>
          <w:szCs w:val="24"/>
        </w:rPr>
        <w:t>.</w:t>
      </w:r>
    </w:p>
    <w:p w14:paraId="79FD8061" w14:textId="4D6F1774" w:rsidR="007F2D4B" w:rsidRPr="00B17E34" w:rsidRDefault="007F2D4B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>„Prognoz</w:t>
      </w:r>
      <w:r w:rsidR="0067286C" w:rsidRPr="00B17E34">
        <w:rPr>
          <w:rFonts w:ascii="Times New Roman" w:hAnsi="Times New Roman"/>
          <w:sz w:val="24"/>
          <w:szCs w:val="24"/>
        </w:rPr>
        <w:t>a</w:t>
      </w:r>
      <w:r w:rsidRPr="00B17E34">
        <w:rPr>
          <w:rFonts w:ascii="Times New Roman" w:hAnsi="Times New Roman"/>
          <w:sz w:val="24"/>
          <w:szCs w:val="24"/>
        </w:rPr>
        <w:t xml:space="preserve"> finansow</w:t>
      </w:r>
      <w:r w:rsidR="0067286C" w:rsidRPr="00B17E34">
        <w:rPr>
          <w:rFonts w:ascii="Times New Roman" w:hAnsi="Times New Roman"/>
          <w:sz w:val="24"/>
          <w:szCs w:val="24"/>
        </w:rPr>
        <w:t xml:space="preserve">a </w:t>
      </w:r>
      <w:r w:rsidRPr="00B17E34">
        <w:rPr>
          <w:rFonts w:ascii="Times New Roman" w:hAnsi="Times New Roman"/>
          <w:sz w:val="24"/>
          <w:szCs w:val="24"/>
        </w:rPr>
        <w:t xml:space="preserve">...” jest opracowaniem dodatkowym, przygotowywanym na potrzeby projektu </w:t>
      </w:r>
      <w:r w:rsidR="002630EB" w:rsidRPr="00B17E34">
        <w:rPr>
          <w:rFonts w:ascii="Times New Roman" w:hAnsi="Times New Roman"/>
          <w:sz w:val="24"/>
          <w:szCs w:val="24"/>
        </w:rPr>
        <w:t>planu miejscowego</w:t>
      </w:r>
      <w:r w:rsidRPr="00B17E34">
        <w:rPr>
          <w:rFonts w:ascii="Times New Roman" w:hAnsi="Times New Roman"/>
          <w:sz w:val="24"/>
          <w:szCs w:val="24"/>
        </w:rPr>
        <w:t xml:space="preserve">, w związku z art. 17 pkt 5 ustawy z dnia 27 marca 2003 r. o planowaniu i zagospodarowaniu, zatem uznano, iż uwaga nieuwzględniona przez Burmistrza podlega rozpatrzeniu przez Radę Miasta i Gminy. </w:t>
      </w:r>
    </w:p>
    <w:p w14:paraId="0D32F7FC" w14:textId="09224592" w:rsidR="007F2D4B" w:rsidRPr="00B17E34" w:rsidRDefault="007F2D4B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 xml:space="preserve">Zgodnie z art. 72 ust. 2 pkt 5 ustawy z dnia 27 kwietnia 2001 r. Prawo ochrony środowiska (tj. Dz.U. z 2021 r. poz. 1973 ze zm.), przez opracowanie </w:t>
      </w:r>
      <w:proofErr w:type="spellStart"/>
      <w:r w:rsidRPr="00B17E34">
        <w:rPr>
          <w:rFonts w:ascii="Times New Roman" w:hAnsi="Times New Roman"/>
          <w:sz w:val="24"/>
          <w:szCs w:val="24"/>
        </w:rPr>
        <w:t>ekofizjograficzne</w:t>
      </w:r>
      <w:proofErr w:type="spellEnd"/>
      <w:r w:rsidRPr="00B17E34">
        <w:rPr>
          <w:rFonts w:ascii="Times New Roman" w:hAnsi="Times New Roman"/>
          <w:sz w:val="24"/>
          <w:szCs w:val="24"/>
        </w:rPr>
        <w:t xml:space="preserve"> rozumie się dokumentację sporządzaną na potrzeby miejscowego planu zagospodarowania przestrzennego charakteryzującą poszczególne elementy przyrodnicze na obszarze objętym pl</w:t>
      </w:r>
      <w:r w:rsidR="002630EB" w:rsidRPr="00B17E34">
        <w:rPr>
          <w:rFonts w:ascii="Times New Roman" w:hAnsi="Times New Roman"/>
          <w:sz w:val="24"/>
          <w:szCs w:val="24"/>
        </w:rPr>
        <w:t>a</w:t>
      </w:r>
      <w:r w:rsidRPr="00B17E34">
        <w:rPr>
          <w:rFonts w:ascii="Times New Roman" w:hAnsi="Times New Roman"/>
          <w:sz w:val="24"/>
          <w:szCs w:val="24"/>
        </w:rPr>
        <w:t>nem i ich wzajemne powiązania. Plan miejscowy sporządza się na podstawie ustawy z dnia 27 marca 2003 r. o planowaniu i zagospodarowaniu. Zatem uznano, że uwag</w:t>
      </w:r>
      <w:r w:rsidR="002630EB" w:rsidRPr="00B17E34">
        <w:rPr>
          <w:rFonts w:ascii="Times New Roman" w:hAnsi="Times New Roman"/>
          <w:sz w:val="24"/>
          <w:szCs w:val="24"/>
        </w:rPr>
        <w:t>a</w:t>
      </w:r>
      <w:r w:rsidRPr="00B17E34">
        <w:rPr>
          <w:rFonts w:ascii="Times New Roman" w:hAnsi="Times New Roman"/>
          <w:sz w:val="24"/>
          <w:szCs w:val="24"/>
        </w:rPr>
        <w:t xml:space="preserve"> nieuwzględnion</w:t>
      </w:r>
      <w:r w:rsidR="002630EB" w:rsidRPr="00B17E34">
        <w:rPr>
          <w:rFonts w:ascii="Times New Roman" w:hAnsi="Times New Roman"/>
          <w:sz w:val="24"/>
          <w:szCs w:val="24"/>
        </w:rPr>
        <w:t>a</w:t>
      </w:r>
      <w:r w:rsidRPr="00B17E34">
        <w:rPr>
          <w:rFonts w:ascii="Times New Roman" w:hAnsi="Times New Roman"/>
          <w:sz w:val="24"/>
          <w:szCs w:val="24"/>
        </w:rPr>
        <w:t xml:space="preserve"> przez Burmistrza, dotycząc</w:t>
      </w:r>
      <w:r w:rsidR="002630EB" w:rsidRPr="00B17E34">
        <w:rPr>
          <w:rFonts w:ascii="Times New Roman" w:hAnsi="Times New Roman"/>
          <w:sz w:val="24"/>
          <w:szCs w:val="24"/>
        </w:rPr>
        <w:t>a</w:t>
      </w:r>
      <w:r w:rsidRPr="00B17E34">
        <w:rPr>
          <w:rFonts w:ascii="Times New Roman" w:hAnsi="Times New Roman"/>
          <w:sz w:val="24"/>
          <w:szCs w:val="24"/>
        </w:rPr>
        <w:t xml:space="preserve"> „Podstawowego opracowania </w:t>
      </w:r>
      <w:proofErr w:type="spellStart"/>
      <w:r w:rsidRPr="00B17E34">
        <w:rPr>
          <w:rFonts w:ascii="Times New Roman" w:hAnsi="Times New Roman"/>
          <w:sz w:val="24"/>
          <w:szCs w:val="24"/>
        </w:rPr>
        <w:t>ekofizjograficznego</w:t>
      </w:r>
      <w:proofErr w:type="spellEnd"/>
      <w:r w:rsidRPr="00B17E34">
        <w:rPr>
          <w:rFonts w:ascii="Times New Roman" w:hAnsi="Times New Roman"/>
          <w:sz w:val="24"/>
          <w:szCs w:val="24"/>
        </w:rPr>
        <w:t>”, podlega rozpatrzeniu przez Radę Miasta i Gminy.</w:t>
      </w:r>
    </w:p>
    <w:p w14:paraId="67C7877E" w14:textId="77777777" w:rsidR="007F2D4B" w:rsidRPr="00B17E34" w:rsidRDefault="007F2D4B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>W związku z powyższym, rozstrzygam zgodnie z załączonym wykazem uwag.</w:t>
      </w:r>
    </w:p>
    <w:p w14:paraId="31144BF0" w14:textId="77777777" w:rsidR="007F2D4B" w:rsidRPr="00B17E34" w:rsidRDefault="007F2D4B" w:rsidP="00D107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34">
        <w:rPr>
          <w:rFonts w:ascii="Times New Roman" w:hAnsi="Times New Roman"/>
          <w:sz w:val="24"/>
          <w:szCs w:val="24"/>
        </w:rPr>
        <w:t>Jednocześnie informuję, iż zgodnie z art. 7 ustawy o planowaniu i zagospodarowaniu przestrzennym rozstrzygnięcie nie podlega zaskarżeniu do sądu administracyjnego.</w:t>
      </w:r>
    </w:p>
    <w:p w14:paraId="55585F7B" w14:textId="77777777" w:rsidR="00490DD2" w:rsidRPr="00B17E34" w:rsidRDefault="00490DD2" w:rsidP="00D107FF">
      <w:pPr>
        <w:pStyle w:val="Tekstpodstawowy"/>
        <w:spacing w:line="360" w:lineRule="auto"/>
        <w:ind w:firstLine="555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3A53C920" w14:textId="77777777" w:rsidR="00490DD2" w:rsidRPr="00B17E34" w:rsidRDefault="00490DD2" w:rsidP="00630FE0">
      <w:pPr>
        <w:suppressAutoHyphens w:val="0"/>
        <w:spacing w:after="0" w:line="240" w:lineRule="auto"/>
        <w:ind w:left="142"/>
        <w:rPr>
          <w:rFonts w:ascii="Times New Roman" w:hAnsi="Times New Roman"/>
          <w:bCs/>
          <w:sz w:val="24"/>
          <w:szCs w:val="28"/>
        </w:rPr>
        <w:sectPr w:rsidR="00490DD2" w:rsidRPr="00B17E34" w:rsidSect="00630FE0">
          <w:footerReference w:type="default" r:id="rId7"/>
          <w:pgSz w:w="11906" w:h="16838"/>
          <w:pgMar w:top="1106" w:right="1416" w:bottom="1559" w:left="1276" w:header="709" w:footer="709" w:gutter="0"/>
          <w:cols w:space="708"/>
          <w:docGrid w:linePitch="600" w:charSpace="36864"/>
        </w:sectPr>
      </w:pPr>
    </w:p>
    <w:p w14:paraId="3B57A97E" w14:textId="77777777" w:rsidR="00490DD2" w:rsidRPr="00B17E34" w:rsidRDefault="00490DD2" w:rsidP="00630FE0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  <w:r w:rsidRPr="00B17E34">
        <w:rPr>
          <w:rFonts w:ascii="Times New Roman" w:hAnsi="Times New Roman"/>
          <w:b/>
          <w:bCs/>
          <w:sz w:val="24"/>
          <w:szCs w:val="28"/>
        </w:rPr>
        <w:lastRenderedPageBreak/>
        <w:t xml:space="preserve">WYKAZ UWAG </w:t>
      </w:r>
    </w:p>
    <w:p w14:paraId="2D0E0A96" w14:textId="77777777" w:rsidR="00490DD2" w:rsidRPr="00B17E34" w:rsidRDefault="00490DD2" w:rsidP="00630FE0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0EB8DEBB" w14:textId="6EDB4F29" w:rsidR="00490DD2" w:rsidRPr="00B17E34" w:rsidRDefault="00490DD2" w:rsidP="00630FE0">
      <w:pPr>
        <w:pStyle w:val="Tekstpodstawowy"/>
        <w:spacing w:line="100" w:lineRule="atLeast"/>
        <w:ind w:left="142"/>
        <w:jc w:val="center"/>
        <w:rPr>
          <w:rFonts w:ascii="Times New Roman" w:hAnsi="Times New Roman"/>
          <w:bCs/>
          <w:kern w:val="1"/>
          <w:sz w:val="24"/>
          <w:szCs w:val="28"/>
        </w:rPr>
      </w:pPr>
      <w:r w:rsidRPr="00B17E34">
        <w:rPr>
          <w:rFonts w:ascii="Times New Roman" w:hAnsi="Times New Roman"/>
          <w:bCs/>
          <w:sz w:val="24"/>
          <w:szCs w:val="28"/>
        </w:rPr>
        <w:t xml:space="preserve">WNIESIONYCH DO WYŁOŻONEGO DO PUBLICZNEGO WGLĄDU </w:t>
      </w:r>
      <w:r w:rsidR="00801E61" w:rsidRPr="00B17E34">
        <w:rPr>
          <w:rFonts w:ascii="Times New Roman" w:hAnsi="Times New Roman"/>
          <w:bCs/>
          <w:kern w:val="1"/>
          <w:sz w:val="24"/>
          <w:szCs w:val="28"/>
        </w:rPr>
        <w:t xml:space="preserve">PROJEKTU </w:t>
      </w:r>
      <w:r w:rsidR="00801E61" w:rsidRPr="00B17E34">
        <w:rPr>
          <w:rFonts w:ascii="Times New Roman" w:hAnsi="Times New Roman"/>
          <w:bCs/>
          <w:kern w:val="1"/>
          <w:sz w:val="24"/>
          <w:szCs w:val="28"/>
        </w:rPr>
        <w:br/>
        <w:t>MIEJSCOWEGO PLANU ZAGOSPODAROWANIA PRZESTRZENNEGO MIASTA WYSOKA W REJONIE ULIC: DWORCOWEJ, KOŚCIUSZKI, AKACJOWEJ – STRONA POŁUDNIOWA, STRZELECKIEJ, ŚW. WALENTEGO I KOŚCIELNEJ</w:t>
      </w:r>
    </w:p>
    <w:p w14:paraId="7CE5ABE2" w14:textId="77777777" w:rsidR="00490DD2" w:rsidRPr="00B17E34" w:rsidRDefault="00490DD2" w:rsidP="00630FE0">
      <w:pPr>
        <w:spacing w:line="360" w:lineRule="auto"/>
        <w:ind w:left="142"/>
        <w:jc w:val="center"/>
        <w:rPr>
          <w:rFonts w:ascii="Arial Narrow" w:hAnsi="Arial Narrow"/>
        </w:rPr>
      </w:pPr>
    </w:p>
    <w:tbl>
      <w:tblPr>
        <w:tblW w:w="1580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850"/>
        <w:gridCol w:w="4678"/>
        <w:gridCol w:w="1134"/>
        <w:gridCol w:w="1560"/>
        <w:gridCol w:w="850"/>
        <w:gridCol w:w="709"/>
        <w:gridCol w:w="709"/>
        <w:gridCol w:w="850"/>
        <w:gridCol w:w="2835"/>
      </w:tblGrid>
      <w:tr w:rsidR="00B17E34" w:rsidRPr="00B17E34" w14:paraId="2DB8A96F" w14:textId="77777777" w:rsidTr="005925F4">
        <w:trPr>
          <w:cantSplit/>
          <w:trHeight w:val="15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8E3A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5C392F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Data wpływu uwagi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0AB269" w14:textId="77777777" w:rsidR="00937A4B" w:rsidRPr="00B17E34" w:rsidRDefault="00937A4B" w:rsidP="00A552CC">
            <w:pPr>
              <w:snapToGrid w:val="0"/>
              <w:spacing w:after="0"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Nazwisko i imię,</w:t>
            </w:r>
          </w:p>
          <w:p w14:paraId="646B6D63" w14:textId="77777777" w:rsidR="00937A4B" w:rsidRPr="00B17E34" w:rsidRDefault="00937A4B" w:rsidP="00A552CC">
            <w:pPr>
              <w:snapToGrid w:val="0"/>
              <w:spacing w:line="100" w:lineRule="atLeast"/>
              <w:ind w:left="142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nazwa jednostki organizacyjnej i adres zgłaszającego uwagi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69ED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Treść uwagi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5F59" w14:textId="77777777" w:rsidR="00937A4B" w:rsidRPr="00B17E34" w:rsidRDefault="00937A4B" w:rsidP="00A552CC">
            <w:pPr>
              <w:snapToGrid w:val="0"/>
              <w:spacing w:line="100" w:lineRule="atLeast"/>
              <w:ind w:left="-70" w:right="-6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Oznaczenie </w:t>
            </w:r>
            <w:proofErr w:type="spellStart"/>
            <w:r w:rsidRPr="00B17E34">
              <w:rPr>
                <w:rFonts w:ascii="Times New Roman" w:hAnsi="Times New Roman"/>
                <w:sz w:val="18"/>
                <w:szCs w:val="18"/>
              </w:rPr>
              <w:t>nierucho</w:t>
            </w:r>
            <w:proofErr w:type="spellEnd"/>
            <w:r w:rsidRPr="00B17E34">
              <w:rPr>
                <w:rFonts w:ascii="Times New Roman" w:hAnsi="Times New Roman"/>
                <w:sz w:val="18"/>
                <w:szCs w:val="18"/>
              </w:rPr>
              <w:t>-mości, której dotyczy uwaga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A04A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Ustalenia projektu planu dla nieruchomości, której dotyczy uwaga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1140" w14:textId="77777777" w:rsidR="00937A4B" w:rsidRPr="00B17E34" w:rsidRDefault="00937A4B" w:rsidP="00A552CC">
            <w:pPr>
              <w:snapToGrid w:val="0"/>
              <w:spacing w:after="0"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Rozstrzygnięcie </w:t>
            </w:r>
          </w:p>
          <w:p w14:paraId="799E79F8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Burmistrz Miasta i Gminy Wysoka w sprawie rozpatrzenia uwagi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285D" w14:textId="77777777" w:rsidR="00937A4B" w:rsidRPr="00B17E34" w:rsidRDefault="00937A4B" w:rsidP="00A552CC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Rozstrzygnięcie</w:t>
            </w:r>
          </w:p>
          <w:p w14:paraId="33AB48A2" w14:textId="77777777" w:rsidR="00937A4B" w:rsidRPr="00B17E34" w:rsidRDefault="00937A4B" w:rsidP="00A552CC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Rady Miasta i Gminy Wysoka</w:t>
            </w:r>
          </w:p>
          <w:p w14:paraId="4D0E4851" w14:textId="77777777" w:rsidR="00937A4B" w:rsidRPr="00B17E34" w:rsidRDefault="00937A4B" w:rsidP="00A552CC">
            <w:pPr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załącznik nr 2 do</w:t>
            </w:r>
          </w:p>
          <w:p w14:paraId="37F9209F" w14:textId="77777777" w:rsidR="00937A4B" w:rsidRPr="00B17E34" w:rsidRDefault="00937A4B" w:rsidP="00A552CC">
            <w:pPr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uchwały nr  . . . . </w:t>
            </w:r>
          </w:p>
          <w:p w14:paraId="6B653B64" w14:textId="77777777" w:rsidR="00937A4B" w:rsidRPr="00B17E34" w:rsidRDefault="00937A4B" w:rsidP="00A552CC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z dnia . . . . . . 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5E0C" w14:textId="77777777" w:rsidR="00937A4B" w:rsidRPr="00B17E3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B17E34" w:rsidRPr="00B17E34" w14:paraId="57EC394C" w14:textId="77777777" w:rsidTr="005925F4">
        <w:trPr>
          <w:cantSplit/>
          <w:trHeight w:val="17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CE35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9AA7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B283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E1F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2FA1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218E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333E58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uwaga 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EB9641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uwaga nieuwzględniona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EFFEBF" w14:textId="77777777" w:rsidR="00937A4B" w:rsidRPr="00B17E34" w:rsidRDefault="00937A4B" w:rsidP="00A552CC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uwaga uwzględniona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0CDC00" w14:textId="77777777" w:rsidR="00937A4B" w:rsidRPr="00B17E34" w:rsidRDefault="00937A4B" w:rsidP="00A552CC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uwaga nieuwzględniona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B428" w14:textId="77777777" w:rsidR="00937A4B" w:rsidRPr="00B17E3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E34" w:rsidRPr="00B17E34" w14:paraId="3A99FC2D" w14:textId="77777777" w:rsidTr="005925F4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EFF7D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C20F3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8C924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95322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E5CA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5732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C05A" w14:textId="77777777" w:rsidR="00937A4B" w:rsidRPr="00B17E34" w:rsidRDefault="00937A4B" w:rsidP="00A552CC">
            <w:pPr>
              <w:snapToGrid w:val="0"/>
              <w:spacing w:after="0"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1676" w14:textId="77777777" w:rsidR="00937A4B" w:rsidRPr="00B17E34" w:rsidRDefault="00937A4B" w:rsidP="00A552CC">
            <w:pPr>
              <w:snapToGrid w:val="0"/>
              <w:spacing w:after="0"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7793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F98D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6412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17E34" w:rsidRPr="00B17E34" w14:paraId="57565C69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2DDB1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BB20" w14:textId="2F14E2F5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27.05.2022r.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A7CB7" w14:textId="4F53A96B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aa.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33E7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 xml:space="preserve">Uwaga nr 2 dotycząca jednoznacznego określenia wymagań i ograniczeń określonych w przepisach odrębnych, wynikających z przebiegu infrastruktury technicznej w tym pasa technologicznego napowietrznej linii elektroenergetycznej średniego napięcia </w:t>
            </w:r>
          </w:p>
          <w:p w14:paraId="3FF6D9F8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Uwaga dotyczy §11 pkt 3) uchwały, tj. cyt.: </w:t>
            </w:r>
          </w:p>
          <w:p w14:paraId="7C14C9A5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„§11. W zakresie szczególnych warunków zagospodarowania terenów oraz ograniczeń w ich użytkowaniu, w tym zakazie zabudowy, ustala się </w:t>
            </w:r>
          </w:p>
          <w:p w14:paraId="4488B4E1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3) nakaz uwzględnienia wymagań i ograniczeń określonych w przepisach odrębnych, wynikających z przebiegu infrastruktury technicznej w tym pasa technologicznego napowietrznej linii elektroenergetycznej średniego napięcia.</w:t>
            </w:r>
          </w:p>
          <w:p w14:paraId="4B8FF1FB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Wniosek:</w:t>
            </w:r>
          </w:p>
          <w:p w14:paraId="6C4306A5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>Wnioskuję o jednoznaczność stwierdzenia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: gdyż w ww. pkt. 3) jest nakaz uwzględnienia wymagań i ograniczeń określonych w przepisach odrębnych, wynikających z przebiegu infrastruktury technicznej w tym pasa technologicznego napowietrznej linii elektroenergetycznej średniego napięcia, natomiast na załączniku graficznym 1.3 do ww. uchwały w obszarze KD-P; 4U; 8KDD podajemy szerokość pasa technologicznego dla elektroenergetycznych linii napowietrznych SN-15 </w:t>
            </w:r>
            <w:proofErr w:type="spellStart"/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kV</w:t>
            </w:r>
            <w:proofErr w:type="spellEnd"/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 o szerokości 14 m (czyli po 7,00 m po każdej ze stron od osi linii).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C753" w14:textId="77777777" w:rsidR="00937A4B" w:rsidRPr="00B17E3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Obszar objęty planem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9DD6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§ 11 pkt 3) uchwały, tj. cyt.: </w:t>
            </w:r>
          </w:p>
          <w:p w14:paraId="5B04D6AF" w14:textId="77777777" w:rsidR="00937A4B" w:rsidRPr="00B17E34" w:rsidRDefault="00937A4B" w:rsidP="0081300A">
            <w:pPr>
              <w:snapToGrid w:val="0"/>
              <w:spacing w:after="0" w:line="100" w:lineRule="atLeast"/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„§11. W zakresie szczególnych warunków zagospodarowania terenów oraz ograniczeń w ich użytkowaniu, w tym zakazie zabudowy, ustala się </w:t>
            </w:r>
          </w:p>
          <w:p w14:paraId="63ACDD67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3) nakaz uwzględnienia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wymagań i ograniczeń określonych w przepisach odrębnych, wynikających z przebiegu infrastruktury technicznej w tym pasa technologicznego napowietrznej linii elektroenergetycznej średniego napięcia”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A37D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E1E7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3F8C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B599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A353" w14:textId="77777777" w:rsidR="00937A4B" w:rsidRPr="00B17E3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3CC5AA1" w14:textId="1CB7910C" w:rsidR="00937A4B" w:rsidRPr="00B17E3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Cs/>
                <w:sz w:val="18"/>
                <w:szCs w:val="18"/>
              </w:rPr>
              <w:t>Zg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>odnie z Rozporządzeniem Prezesa Rady Ministrów z dnia 20 czerwca 2002 r. w sprawie "Zasad techniki prawodawczej"  w planie nie powtarza się przepisów.</w:t>
            </w:r>
          </w:p>
          <w:p w14:paraId="11BDA42A" w14:textId="77777777" w:rsidR="00937A4B" w:rsidRPr="00B17E3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Ponadto, ograniczenia przy sytuowaniu zabudowy w sąsiedztwie linii elektroenergetycznej zależą od rodzaju zabudowy.</w:t>
            </w:r>
          </w:p>
          <w:p w14:paraId="334F9DC0" w14:textId="77777777" w:rsidR="00937A4B" w:rsidRPr="00B17E3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Wymiar pasa technologicznego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br/>
              <w:t xml:space="preserve">jest treścią informacyjną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br/>
              <w:t xml:space="preserve">i w zależności od projektowanego zagospodarowania i zabudowy,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koniecznym będzie zastosowanie odpowiednich ograniczeń.</w:t>
            </w:r>
          </w:p>
          <w:p w14:paraId="106394F6" w14:textId="77777777" w:rsidR="00937A4B" w:rsidRPr="00B17E34" w:rsidRDefault="00937A4B" w:rsidP="00A552CC">
            <w:pPr>
              <w:pStyle w:val="Nagwek2"/>
              <w:ind w:right="-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E34" w:rsidRPr="00B17E34" w14:paraId="104D50A3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40715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696D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484C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7350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3: dotycząca uzupełnienia definicji nieprzekraczalnej linii zabudowy.</w:t>
            </w:r>
          </w:p>
          <w:p w14:paraId="31BF8686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Dotyczy § 3), cyt.:</w:t>
            </w:r>
          </w:p>
          <w:p w14:paraId="1B98A0F1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8 3. Ilekroć w niniejszej uchwale jest mowa o:</w:t>
            </w:r>
          </w:p>
          <w:p w14:paraId="4963045C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6) nieprzekraczalnej linii zabudowy — należy przez to rozumieć linię pokazaną na rysunkach planu, która określa najmniejszą odległość wiaty lub zewnętrznej ściany budynku od linii rozgraniczającej terenu, z zastrzeżeniem § 5 pkt 2;</w:t>
            </w:r>
          </w:p>
          <w:p w14:paraId="76AB09D9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Wnioskuję, o dodanie do zdania słowa — garażu, lub uniwersalnie ww. pojęcia zastąpić jednym „słowem - pojęciem” bez wymieniania budynków, garaży czy wiat.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AE2A" w14:textId="77777777" w:rsidR="00937A4B" w:rsidRPr="00B17E3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Obszar objęty planem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3D20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§ 3 pkt 6 uchwały </w:t>
            </w:r>
          </w:p>
          <w:p w14:paraId="5390D37C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„</w:t>
            </w:r>
            <w:r w:rsidRPr="00B17E34">
              <w:rPr>
                <w:rFonts w:ascii="Times New Roman" w:hAnsi="Times New Roman"/>
                <w:spacing w:val="-2"/>
                <w:sz w:val="18"/>
                <w:szCs w:val="18"/>
              </w:rPr>
              <w:t>nieprzekraczalnej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linii zabudowy – należy przez to rozumieć linię pokazaną na rysunkach planu, która określa najmniejszą odległość wiaty lub zewnętrznej ściany budynku od linii rozgraniczającej tereny, z zastrzeżeniem § 5 pkt 2”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43C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39FC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3983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1C94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FFE8" w14:textId="77777777" w:rsidR="00937A4B" w:rsidRPr="00B17E3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AF92C37" w14:textId="5BB1AEC9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W definicji nieprzekraczalnej linii zabudowy specjalnie odniesiono się do budynków lub wiat, by jasnym i czytelnym było, że linia zabudowy odnosi się do budynków, zarówno mieszkalnych, gospodarczo-garażowych (przez który należy rozumieć budynek gospodarczy, budynek garażowy, budynek gospodarczy z wydzieloną przestrzenią na garaż lub budynek garażowy z wydzieloną przestrzenią na pomieszczenie gospodarcze - § 3 pkt 1 uchwały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usługowych oraz innych przewidzianych w planie, a także wiat.</w:t>
            </w:r>
          </w:p>
          <w:p w14:paraId="54221804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Natomiast nie ma obowiązku zachowania linii zabudowy przez obiekty nie będące budynkami czy wiatami, czyli np. obiekty małej architektury, obiekty liniowe.</w:t>
            </w:r>
          </w:p>
          <w:p w14:paraId="3B0029B8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Posłużenie się pojęciem uniwersalnym może stworzyć sytuację, iż linie zabudowy będą musiały zachować obiekty nie będące budynkami.</w:t>
            </w:r>
          </w:p>
        </w:tc>
      </w:tr>
      <w:tr w:rsidR="00B17E34" w:rsidRPr="00B17E34" w14:paraId="046D7F07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B3A10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F17CF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1292E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ABE8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4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 xml:space="preserve">dotycząca zwiększenia stawki 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procentowej.</w:t>
            </w:r>
          </w:p>
          <w:p w14:paraId="3D00AB83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Wnioskuję w § 42, cyt.:</w:t>
            </w:r>
          </w:p>
          <w:p w14:paraId="5DC09E53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„Określa się stawkę procentową, o której mowa w art. 36 ust. 4 ustawy o planowaniu i zagospodarowaniu przestrzennym:</w:t>
            </w:r>
          </w:p>
          <w:p w14:paraId="4186B8E8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 §42.1);2);3);4);5)- zwiększyć stawkę procentową dla ww. terenów MN, MW, U, MN/U, U/MW — jest 5% na max. stawkę - 30%.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858E" w14:textId="77777777" w:rsidR="00937A4B" w:rsidRPr="00B17E3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Tereny MN, MW, U, MN/U, U/MW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7A4B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§ 42 uchwały</w:t>
            </w:r>
          </w:p>
          <w:p w14:paraId="562063B0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§ 42. Określa się stawkę procentową, o której mowa w art. 36 ust. 4 ustawy o planowaniu i zagospodarowaniu przestrzennym:</w:t>
            </w:r>
          </w:p>
          <w:p w14:paraId="339D4BFA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MN 5%</w:t>
            </w:r>
          </w:p>
          <w:p w14:paraId="34788505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MW 5%</w:t>
            </w:r>
          </w:p>
          <w:p w14:paraId="0E93EA6F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 5%</w:t>
            </w:r>
          </w:p>
          <w:p w14:paraId="5B956117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U/MW 5%</w:t>
            </w:r>
          </w:p>
          <w:p w14:paraId="0CBA951D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2045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F3BF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C9D1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3231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3E6C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6066B1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Burmistrz jako organ sporządzający projekt planu proponuje wysokość stawki procentowej opłaty planistycznej.</w:t>
            </w:r>
          </w:p>
          <w:p w14:paraId="2F504348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Proponowana stawka została określona przy zachowaniu zasady proporcjonalności by nadmiernie nie ograniczać i nakładać nieuzasadnionych obowiązków na właścicieli gruntów.</w:t>
            </w:r>
          </w:p>
          <w:p w14:paraId="3531F6BA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Stawka procentowa służy do naliczenia opłaty planistycznej w przypadku zbywania gruntu objętego planem, z tytułu wzrostu wartości związanej z uchwaleniem tego planu.</w:t>
            </w:r>
          </w:p>
          <w:p w14:paraId="58D301AE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Opłatę planistyczną nalicza się w ciągu 5 lat od dnia uchwalenia planu.</w:t>
            </w:r>
          </w:p>
          <w:p w14:paraId="31F44E52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Ustalenie wyższej stawki  planistycznej powoduje sytuację, że właściciele terenów czekają aż minie okres 5 lat i dopiero wówczas zbywają nieruchomości. Plan obejmuje część terenów, która jest niezainwestowana, a biorąc pod uwagę zainteresowanie mieszkańców nowymi terenami mieszkaniowymi i inwestycyjnymi, pożądanym jest by tereny te zostały zaktywizowane przed upływem 5 lat od uchwalenia planu. </w:t>
            </w:r>
          </w:p>
        </w:tc>
      </w:tr>
      <w:tr w:rsidR="00B17E34" w:rsidRPr="00B17E34" w14:paraId="54D164B6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EDDD8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B16A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F26C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D494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5: dotycząca zmniejszenia odległości od granicy działki nieprzekraczalnej linii zabudowy: jest 10,00 m na 6,00 m na terenach 2MN; 3MN; 4MN; 5MN.</w:t>
            </w:r>
          </w:p>
          <w:p w14:paraId="337F0636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Dotyczy terenu 2MN ; 3MN ; 4MN ; 5MN:</w:t>
            </w:r>
          </w:p>
          <w:p w14:paraId="2B1E144B" w14:textId="77777777" w:rsidR="00937A4B" w:rsidRPr="00B17E34" w:rsidRDefault="00937A4B" w:rsidP="0081300A">
            <w:pPr>
              <w:snapToGrid w:val="0"/>
              <w:spacing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Wnioskuję o zmniejszenie odległości od granicy działki nieprzekraczalnej linii zabudowy: jest 10,00 m na 6,00 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5072" w14:textId="77777777" w:rsidR="00937A4B" w:rsidRPr="00B17E34" w:rsidRDefault="00937A4B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Tereny 2MN, 3MN, 4MN, 5MN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FF08" w14:textId="52236423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Ustalono nieprzekraczaln</w:t>
            </w:r>
            <w:r w:rsidR="005925F4" w:rsidRPr="00B17E34">
              <w:rPr>
                <w:rFonts w:ascii="Times New Roman" w:hAnsi="Times New Roman"/>
                <w:sz w:val="18"/>
                <w:szCs w:val="18"/>
              </w:rPr>
              <w:t>ą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linie zabudowy w odległości 6 m od tylnej granicy terenów 2MN, 3MN, 4MN, 5MN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92AD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B63D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1D16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ABC2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185A" w14:textId="77777777" w:rsidR="00937A4B" w:rsidRPr="00B17E3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4C7F1D98" w14:textId="7E5B9818" w:rsidR="00937A4B" w:rsidRPr="00B17E3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Obowiązujący plan zagospodarowania przestrzennego uchwalony uchwałą Nr XXXIV/231/2005 Rady Miasta i Gminy Wysoka z dnia 18 listopada 2005 r. w sprawie miejscowego planu zagospodarowania przestrzennego miasta Wysoka, przewidywał linię zabudowy w odległości </w:t>
            </w:r>
            <w:r w:rsidR="005A18ED" w:rsidRPr="00B17E34">
              <w:rPr>
                <w:rFonts w:ascii="Times New Roman" w:hAnsi="Times New Roman"/>
                <w:sz w:val="18"/>
                <w:szCs w:val="18"/>
              </w:rPr>
              <w:t>od 10 m do 20 m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od tylnych linii rozgraniczających  tereny i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jednocześnie na każdej z działek ograniczał zabudowę do konkretnej enklawy terenu wyznaczonej</w:t>
            </w:r>
            <w:r w:rsidR="005925F4" w:rsidRPr="00B17E34">
              <w:rPr>
                <w:rFonts w:ascii="Times New Roman" w:hAnsi="Times New Roman"/>
                <w:sz w:val="18"/>
                <w:szCs w:val="18"/>
              </w:rPr>
              <w:t>,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oprócz przedniej i tylnej linii zabudowy również – bocznymi liniami zabudowy.</w:t>
            </w:r>
          </w:p>
          <w:p w14:paraId="439F3572" w14:textId="77777777" w:rsidR="00937A4B" w:rsidRPr="00B17E3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Obecnie sporządzany plan, wychodząc na przeciw wnioskom właścicieli działek leżących w obrębie terenów 2MN, 3MN, 4MN, 5MN przewiduje tylko przednią i tylną linię zabudowy.  Dodatkowo linia tylna jest  wyznaczona w odległości mniejszej niż w dotychczas obowiązującym planie tj.  w odległości 10 m. Zatem właścicielom terenu poszerzono pola dla zabudowy w ramach działek.</w:t>
            </w:r>
          </w:p>
          <w:p w14:paraId="4DD23F77" w14:textId="77777777" w:rsidR="00937A4B" w:rsidRPr="00B17E3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Jednocześnie ze względu na wyznaczoną w ww. obowiązującym od 2005 r. planie miejscowym, obwodnicę koniecznym jest wyznaczenie linii zabudowy w tylnych częściach działek. Dla obwodnicy dopiero po jej wbudowaniu, w zależności od przyjętej kategorii będzie można określić linię zabudowy na podstawie przepisów ustawy z dnia 21 marca 1985r. o drogach publicznych (Dz.U. z 2021r. poz. 1376 ze zm.).</w:t>
            </w:r>
          </w:p>
          <w:p w14:paraId="15D98509" w14:textId="044ECAEF" w:rsidR="00937A4B" w:rsidRPr="00B17E3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Zachowanie linii zabudowy stwarza możliwość realizacji zieleni, która oprócz walorów estetycznych, w minimalny sposób będzie stanowić ekran a</w:t>
            </w:r>
            <w:r w:rsidR="005925F4" w:rsidRPr="00B17E34">
              <w:rPr>
                <w:rFonts w:ascii="Times New Roman" w:hAnsi="Times New Roman"/>
                <w:sz w:val="18"/>
                <w:szCs w:val="18"/>
              </w:rPr>
              <w:t>k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>ustyczny.</w:t>
            </w:r>
          </w:p>
        </w:tc>
      </w:tr>
      <w:tr w:rsidR="00B17E34" w:rsidRPr="00B17E34" w14:paraId="58FCBBE7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18E09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2A2AC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6B30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FB97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6: dotycząca przeznaczenia części terenu 4US/ZP na teren ZP.</w:t>
            </w:r>
          </w:p>
          <w:p w14:paraId="2A0B79BE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4A361B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Dotyczy terenu 4US/ZP</w:t>
            </w:r>
          </w:p>
          <w:p w14:paraId="5B0A799B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Wnioskuję o przeznaczenie terenu na części ww. obszaru, tj. na całej szerokości od ulicy Strzeleckiej do 2U (</w:t>
            </w:r>
            <w:proofErr w:type="spellStart"/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ca.budynku</w:t>
            </w:r>
            <w:proofErr w:type="spellEnd"/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 „POKUSA”) tylko z funkcją ZP.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1A4F" w14:textId="77777777" w:rsidR="00937A4B" w:rsidRPr="00B17E34" w:rsidRDefault="00937A4B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4US/ZP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0ADC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Teren 4US/ZP </w:t>
            </w:r>
          </w:p>
          <w:p w14:paraId="641B82AB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Teren usług sportu i rekreacji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lub zieleni urządzonej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D7C7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B839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2EC2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B054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56EA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76002506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Przyjęte przeznaczenie oraz zastosowanie spójnika „lub” powoduje, ze teren może być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przeznaczony tylko na cele usług sportu i rekreacji, albo tylko na cele zieleni urządzonej, albo na obie te funkcje jednocześnie w proporcjach zależnych od aktualnych potrzeb gminy i jej mieszkańców.</w:t>
            </w:r>
          </w:p>
          <w:p w14:paraId="7E994519" w14:textId="6CF5A795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Biorąc pod uwagę</w:t>
            </w:r>
            <w:r w:rsidR="005925F4" w:rsidRPr="00B17E34">
              <w:rPr>
                <w:rFonts w:ascii="Times New Roman" w:hAnsi="Times New Roman"/>
                <w:sz w:val="18"/>
                <w:szCs w:val="18"/>
              </w:rPr>
              <w:t>,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iż teren ten podlega ochronie wynikającej z przepisów ustawy z dnia 23 lipca 2003 r. o ochronie zabytków i opiece nad zabytkami (Dz.U. z 2022r. poz. 840), ponieważ jest ujęty w wojewódzkiej ewidencji zabytków, to każda inwestycja będzie realizowana z zachowaniem ww. przepisów. W planie ujęto zapis dotyczący ochrony </w:t>
            </w:r>
            <w:proofErr w:type="spellStart"/>
            <w:r w:rsidRPr="00B17E34">
              <w:rPr>
                <w:rFonts w:ascii="Times New Roman" w:hAnsi="Times New Roman"/>
                <w:sz w:val="18"/>
                <w:szCs w:val="18"/>
              </w:rPr>
              <w:t>starodrzewia</w:t>
            </w:r>
            <w:proofErr w:type="spellEnd"/>
            <w:r w:rsidRPr="00B17E34">
              <w:rPr>
                <w:rFonts w:ascii="Times New Roman" w:hAnsi="Times New Roman"/>
                <w:sz w:val="18"/>
                <w:szCs w:val="18"/>
              </w:rPr>
              <w:t xml:space="preserve"> - § 8 pkt 2 uchwały.</w:t>
            </w:r>
          </w:p>
        </w:tc>
      </w:tr>
      <w:tr w:rsidR="00B17E34" w:rsidRPr="00B17E34" w14:paraId="0A762847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17571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58CE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87EB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F4DF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7: dotycząca zmiany drogi wewnętrznej 1KDW na drogę publiczną KDD.</w:t>
            </w:r>
          </w:p>
          <w:p w14:paraId="7983102F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10E0F9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Wnioskuję o zmianę kwalifikacji dróg wewnętrznych 1KDW na status drogi publicznej KDD.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7AB7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1KDW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722E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Droga wewnętrzna, oznaczona symbolem 1KDW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3549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24E9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CDFF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70D3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298B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40FB79A3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Droga 1KDW obejmuje m.in. działkę nr </w:t>
            </w:r>
            <w:proofErr w:type="spellStart"/>
            <w:r w:rsidRPr="00B17E34">
              <w:rPr>
                <w:rFonts w:ascii="Times New Roman" w:hAnsi="Times New Roman"/>
                <w:sz w:val="18"/>
                <w:szCs w:val="18"/>
              </w:rPr>
              <w:t>ewid</w:t>
            </w:r>
            <w:proofErr w:type="spellEnd"/>
            <w:r w:rsidRPr="00B17E34">
              <w:rPr>
                <w:rFonts w:ascii="Times New Roman" w:hAnsi="Times New Roman"/>
                <w:sz w:val="18"/>
                <w:szCs w:val="18"/>
              </w:rPr>
              <w:t>. 50, która jest własnością Gminy. Sama w sobie nie może stanowić drogi publicznej (KDD), ponieważ w końcowym odcinku mierzy około 2,7-3,0 m. Po przeciwległej stronie projektowanych obszarów U/MW zaprojektowano już drogę publiczną (2KDD) i jest to wystarczające dla obsługi tego terenu (tu działki gruntu mają odpowiednią szerokość). Ponadto, w momencie gdy rozpocznie się konsumpcja inwestycyjna terenów U/MW, może pojawić się ze strony inwestora żądanie urządzenia drogi na dz. nr 50 i działkach wykupionych w celu uzupełnienia szerokości tej drogi. Przy oznaczeniu KDD gmina będzie zobowiązana temu żądaniu sprostać, przy oznaczeniu 1KDW – może, ale nie musi.</w:t>
            </w:r>
          </w:p>
        </w:tc>
      </w:tr>
      <w:tr w:rsidR="00B17E34" w:rsidRPr="00B17E34" w14:paraId="22064F45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3D8E6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4D6BB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EA26B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BE95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8: dotycząca zwiększenia obszaru 6KDW-P, likwidacji terenu 5KDW-P i poszerzenia terenu 2US/ZP</w:t>
            </w:r>
          </w:p>
          <w:p w14:paraId="0541408F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566D0A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>Wnioskuję o zwiększenie obszaru 6KDW-P zgodnie z wnioskiem z dnia 11 października 2021r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., cyt.: </w:t>
            </w:r>
          </w:p>
          <w:p w14:paraId="15A1F03A" w14:textId="58387FBB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 związku z opracowywanym projektem miejscowego planu zagospodarowania przestrzennego miasta Wysoka w rejonie ulic: Strzeleckiej (PKP), Św. Walentego i Akacjowej (Zal.1.1___rys.mpzp_560x860) w następstwie którego można będzie zrealizować planowany zamiar budowy parkingu na terenie „SM” Osiedla Słoneczne, zwracam się z wnioskiem o zwiększenie powierzchni wyodrębnionej jednostki 6KDW-P w ww. projekcie MPZP celem zwiększenia ilości miejsc postojowych.</w:t>
            </w:r>
          </w:p>
          <w:p w14:paraId="0089A183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Aby powyższe uzyskać wnioskuję o przesunięcie „poprzecznej” granicy parkingu (linia ciągła czarna) bliżej bloku nr 3 (położonego przy ul. Strzeleckiej), tj. w nowe miejsce, co na załączonym rysunku zaznaczono linią przerywaną czarną w odległości ca. 16,50 m od ww. bloku nr 3 (odległość „strzałki” zaznaczono kolorem żółtym).</w:t>
            </w:r>
          </w:p>
          <w:p w14:paraId="3B05DA29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Zwiększona powierzchnia pozwoliłaby na przyszłościowe (z uwagi na braki) zaprojektowanie parkingu, na co najmniej 20 pojazdów wraz z niezbędnymi miejscami dla niepełnosprawnych z zachowaniem obowiązujących przepisów (normatywów miejsc postojowych) i spełnienia parametrów odległościowych od budynków (bloków nr 3 i nr4).</w:t>
            </w:r>
          </w:p>
          <w:p w14:paraId="6A8F19E1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Nadmieniam, iż obrys/granica planowanego parkingu poprawiłoby obsługę i bezpieczeństwo docelowego parkingu (dojścia i droga dojazdowa), ponadto poprawiłoby to układ geometryczny postoju a także nie naruszałaby linii istniejącego drzewostanu gdyż stare drzewo z uwagi na niebezpieczeństwo zostało usunięte.</w:t>
            </w:r>
          </w:p>
          <w:p w14:paraId="0EE0C0E1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54400B" w14:textId="1EB66ABF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Dodatkowo miałbym uwagę dotyczącą zaprojektowania — wyodrębnienia nowej jednostki 5KDW-P w ww. 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projekcie MPZP. </w:t>
            </w:r>
          </w:p>
          <w:p w14:paraId="3E29CAB3" w14:textId="7CE31C6B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Moim zdaniem powyższe nie ma żadnego uzasadnienia z uwagi, iż obsługa komory śmietnikowej (oznaczona na mapie g</w:t>
            </w:r>
            <w:r w:rsidR="00192701" w:rsidRPr="00B17E3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) odbywa się z 9KDW podobnie jak 2E (transformator energetyczny). </w:t>
            </w:r>
          </w:p>
          <w:p w14:paraId="645213A9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Zaproponowane rozwiązanie tworzy zbędną barierą fizyczną i dyskomfort dostępu do 2US/ZP w przypadku jego zrealizowania zgodnie z projektem MPZP a po wtóre są to nieuzasadnione dodatkowe koszty.</w:t>
            </w:r>
          </w:p>
          <w:p w14:paraId="3BC9240B" w14:textId="5EB310E5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Wobec tego wnioskuję o objęcie terenu tej wyodrębnionej jednostki (z wyłączeniem komory śmietnikowej — g</w:t>
            </w:r>
            <w:r w:rsidR="00192701"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>) z przeznaczeniem także 2US/ZP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982F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6KDW-P</w:t>
            </w:r>
          </w:p>
          <w:p w14:paraId="637302E9" w14:textId="77777777" w:rsidR="00937A4B" w:rsidRPr="00B17E3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5KDW-P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9B8E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Tereny obsługi komunikacji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wewnętrznej – parking 1KDW-P, 2KDW-P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7A8B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E5D0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22B2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E11A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8581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390E5E49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Teren 6KDW-P został wyznaczony na podstawie jednego z pism Wnoszącego uwagę. Uwaga była rozpatrywana na etapie opiniowania projektu planu przez Komisję Urbanistyczno-Architektoniczną.</w:t>
            </w:r>
          </w:p>
          <w:p w14:paraId="7743E7BD" w14:textId="79984C76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6KDW-P zachowuje odległość 10</w:t>
            </w:r>
            <w:r w:rsidR="00192701" w:rsidRPr="00B17E34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od budynku mieszkalnego wielorodzinnego, przewidzianą w przepisach rozporządzenia Ministra Infrastruktury z dnia 12 kwietnia 2002 r. w sprawie warunków technicznych, jakim powinny odpowiadać budynki i ich usytuowanie (Dz.U. z 2019r. poz. 1065 ze zm.) dla parkingów dla samochodów osobowych z liczbą stanowisk od 11 do 60 szt.</w:t>
            </w:r>
          </w:p>
          <w:p w14:paraId="031E39F8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A29FC2" w14:textId="47216BF5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5KDW</w:t>
            </w:r>
            <w:r w:rsidR="00192701" w:rsidRPr="00B17E34">
              <w:rPr>
                <w:rFonts w:ascii="Times New Roman" w:hAnsi="Times New Roman"/>
                <w:sz w:val="18"/>
                <w:szCs w:val="18"/>
              </w:rPr>
              <w:t>-P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został wyodrębniony dla lokalizacji nowej zabudowy garażowej lub wyznaczenia miejsc postojowych, pożądanych przez mieszkańców osiedla.</w:t>
            </w:r>
          </w:p>
          <w:p w14:paraId="2ED7A5F4" w14:textId="543EAAF8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Ze względu na powyższe wnioskowana zmiana na teren 2US/ZP i jego poszerzenie </w:t>
            </w:r>
            <w:r w:rsidR="00192701" w:rsidRPr="00B17E34">
              <w:rPr>
                <w:rFonts w:ascii="Times New Roman" w:hAnsi="Times New Roman"/>
                <w:sz w:val="18"/>
                <w:szCs w:val="18"/>
              </w:rPr>
              <w:t>są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nieuzasadnione.</w:t>
            </w:r>
          </w:p>
        </w:tc>
      </w:tr>
      <w:tr w:rsidR="00B17E34" w:rsidRPr="00B17E34" w14:paraId="1DE4F19D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BC46F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BC345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0BF5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59F7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9: dotycząca skomunikowania/ połączenia dróg 10KDD i 13KDW</w:t>
            </w:r>
          </w:p>
          <w:p w14:paraId="57EA6020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5768E28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Wnioskuję o skomunikowanie dróg 10KDD z 13KDW przez obszar 11MN przy linii ca. granicy działek począwszy od RM.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68E7" w14:textId="77777777" w:rsidR="00937A4B" w:rsidRPr="00B17E3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10KDD i 13KDW 11MN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2DA0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drogi publicznej dojazdowej, 10KDD</w:t>
            </w:r>
          </w:p>
          <w:p w14:paraId="2D6C2672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drogi wewnętrznej 13KDW</w:t>
            </w:r>
          </w:p>
          <w:p w14:paraId="290BBCA8" w14:textId="77777777" w:rsidR="00937A4B" w:rsidRPr="00B17E34" w:rsidRDefault="00937A4B" w:rsidP="00A552CC">
            <w:pPr>
              <w:snapToGrid w:val="0"/>
              <w:spacing w:after="0"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zabudowy mieszkaniowej jednorodzinnej 11MN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952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D2C9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343F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3CD1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CEED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7DDC525B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W toku prac projektowo/ koncepcyjnych takie połączenie było brane pod uwagą, m.in. na etapie opiniowania projektu planu przez Komisję Urbanistyczno-Architektoniczną i na podstawie pisma Wnoszącego uwagę z dnia 23 lipca 2020 r.</w:t>
            </w:r>
          </w:p>
          <w:p w14:paraId="08505B5B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Ze względu na istniejące podziały działek, połączenie terenu 13KDW z 10KDD kosztem 11MN sprawi że część działki nr </w:t>
            </w:r>
            <w:proofErr w:type="spellStart"/>
            <w:r w:rsidRPr="00B17E34">
              <w:rPr>
                <w:rFonts w:ascii="Times New Roman" w:hAnsi="Times New Roman"/>
                <w:sz w:val="18"/>
                <w:szCs w:val="18"/>
              </w:rPr>
              <w:t>ewid</w:t>
            </w:r>
            <w:proofErr w:type="spellEnd"/>
            <w:r w:rsidRPr="00B17E34">
              <w:rPr>
                <w:rFonts w:ascii="Times New Roman" w:hAnsi="Times New Roman"/>
                <w:sz w:val="18"/>
                <w:szCs w:val="18"/>
              </w:rPr>
              <w:t xml:space="preserve">. 349 będzie mogła być zagospodarowana łącznie z działka nr </w:t>
            </w:r>
            <w:proofErr w:type="spellStart"/>
            <w:r w:rsidRPr="00B17E34">
              <w:rPr>
                <w:rFonts w:ascii="Times New Roman" w:hAnsi="Times New Roman"/>
                <w:sz w:val="18"/>
                <w:szCs w:val="18"/>
              </w:rPr>
              <w:t>ewid</w:t>
            </w:r>
            <w:proofErr w:type="spellEnd"/>
            <w:r w:rsidRPr="00B17E34">
              <w:rPr>
                <w:rFonts w:ascii="Times New Roman" w:hAnsi="Times New Roman"/>
                <w:sz w:val="18"/>
                <w:szCs w:val="18"/>
              </w:rPr>
              <w:t>. 350 i 351. Zatem takie rozwiązanie jest znaczną ingerencją we własność. Z kolei ilość wyznaczonych połączeń komunikacyjnych i stworzenie w tym rejonie proponowanego układu komunikacyjnego uznano za wystarczające dla ilości działek budowalnych, które będą mogły zostać wydzielone na tym terenie.</w:t>
            </w:r>
          </w:p>
          <w:p w14:paraId="0DCD73ED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E34" w:rsidRPr="00B17E34" w14:paraId="37AF35E4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5D572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6635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FD964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BEE0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10: dotycząca przeznaczenia dróg wewnętrznych 12KDW i 13KDW jako drogi publiczne.</w:t>
            </w:r>
          </w:p>
          <w:p w14:paraId="231E6048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6079E1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Wnioskuję o zmianę statusu dróg wewnętrznych 12KDW i 13 KDW na status dróg KDD.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90C5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12KDW</w:t>
            </w:r>
          </w:p>
          <w:p w14:paraId="492E9BD9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13KDW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BC36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dróg wewnętrznych 12KDW, 13KDW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1811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23B5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C74C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81B5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C117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17EA5C03" w14:textId="1E7F9ABE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Przy oznaczeniu dróg jako publiczne KDD gmina będzie zobowiązana do wykupu tego trenu, przy oznaczeniu 1KDW – gmina może wykupić, ale nie musi.</w:t>
            </w:r>
          </w:p>
          <w:p w14:paraId="14D88B9A" w14:textId="2297F4E5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Wyznaczenie dróg 8KDD, 10KDD, 11KDD </w:t>
            </w:r>
            <w:r w:rsidR="004A1412" w:rsidRPr="00B17E34">
              <w:rPr>
                <w:rFonts w:ascii="Times New Roman" w:hAnsi="Times New Roman"/>
                <w:sz w:val="18"/>
                <w:szCs w:val="18"/>
              </w:rPr>
              <w:t>i</w:t>
            </w:r>
            <w:r w:rsidRPr="00B17E34">
              <w:rPr>
                <w:rFonts w:ascii="Times New Roman" w:hAnsi="Times New Roman"/>
                <w:sz w:val="18"/>
                <w:szCs w:val="18"/>
              </w:rPr>
              <w:t xml:space="preserve"> 12KDD stworzyło układ komunikacyjny, który uznano za wystarczający dla ilości działek budowalnych, które będą mogły zostać wydzielone na tym terenie.</w:t>
            </w:r>
          </w:p>
          <w:p w14:paraId="52704260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E34" w:rsidRPr="00B17E34" w14:paraId="0DF9F2E2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33D93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10C3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5D2F1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5A0B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11: dotycząca zachowania odległości od toru kolejowego obszaru 4ZP i 4MW</w:t>
            </w:r>
          </w:p>
          <w:p w14:paraId="21BD2074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92CE6A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Wnioskuję o zachowanie prawidłowej odległości od toru kolejowego obszaru 4ZP i 4MW.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B543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4ZP</w:t>
            </w:r>
          </w:p>
          <w:p w14:paraId="6C07B5D0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4MW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CABE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zielni urządzonej 4ZP</w:t>
            </w:r>
          </w:p>
          <w:p w14:paraId="112CE7AB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zabudowy mieszkaniowej wielorodzinnej 4MW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3C5A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0923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3F49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AD81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33D5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3EC169E4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4MW został wyznaczony w oparciu o istniejące granice działek i obejmuje teren z istniejącą zabudową mieszkaniową wielorodzinną.</w:t>
            </w:r>
          </w:p>
          <w:p w14:paraId="1D081EE1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4ZP został wyznaczony na podstawie jednego z pism Wnoszącego uwagę. Uwaga była rozpatrywana na etapie opiniowania projektu planu przez Komisję Urbanistyczno-Architektoniczną.</w:t>
            </w:r>
          </w:p>
          <w:p w14:paraId="5B95696A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Przepisy dotyczące zabudowy w sąsiedztwie terenów kolejowych dopuszczają możliwość uzyskania odstępstwa od odległości określonych przepisami. Na terenie ZP nie ma możliwości zabudowy, jedynie prace ziemne i inne zagospodarowanie będzie podlegało przepisom dot. warunków prowadzenia prac w sąsiedztwie terenów kolejowych</w:t>
            </w:r>
          </w:p>
        </w:tc>
      </w:tr>
      <w:tr w:rsidR="00B17E34" w:rsidRPr="00B17E34" w14:paraId="6E2092FC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786BE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8FB2A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79C9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F3DA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nr 12: dotycząca szerokości terenu 3KDD</w:t>
            </w:r>
          </w:p>
          <w:p w14:paraId="402BD83F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13D1DC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Dotyczy §8.5)</w:t>
            </w:r>
          </w:p>
          <w:p w14:paraId="2C66D11F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>Wnioskuję o zachowanie ciągłości (bez rozbiórki) toru zasadniczego wraz z 1 - jednym torem mijankowym kolejki wąskotorowej z dopuszczeniem możliwości lokalizacji współistnienia ciągu pieszo —rowerowego z między innymi wykorzystaniem gruntów „PKP” na całej długości od ulicy Strzeleckiej z dojazdem do stacji „PKP” i do ul. Dworcowej. Dlatego też teren 3KDD winien mieć na całej długości szerokość umożliwiającą takie współistnienie ww. infrastruktury.</w:t>
            </w:r>
          </w:p>
          <w:p w14:paraId="7F7150D3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36A231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Powyższe wynika z faktu braku oceny kompleksowego rozwiązania z uwagi, iż brak jest opracowania planu MPZP na odcinku od ul. Walentego do ul. Strzeleckiej oraz nie udostępniono w pełni dokumentacji Konserwatora.</w:t>
            </w:r>
          </w:p>
          <w:p w14:paraId="7FF90F3C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5E0C" w14:textId="77777777" w:rsidR="00937A4B" w:rsidRPr="00B17E3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3KDD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9F8B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drogi publicznej 3KDD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5F47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0116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57BF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2169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AFFA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7B160D2B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Planem nie przesądza się konieczności rozbiórki toru kolejki wąskotorowej.</w:t>
            </w:r>
          </w:p>
          <w:p w14:paraId="1804147F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Plan ustala </w:t>
            </w:r>
          </w:p>
          <w:p w14:paraId="6F9318F0" w14:textId="77777777" w:rsidR="00937A4B" w:rsidRPr="00B17E34" w:rsidRDefault="00937A4B" w:rsidP="00937A4B">
            <w:pPr>
              <w:pStyle w:val="1mpzp"/>
              <w:numPr>
                <w:ilvl w:val="0"/>
                <w:numId w:val="3"/>
              </w:numPr>
              <w:tabs>
                <w:tab w:val="clear" w:pos="567"/>
                <w:tab w:val="left" w:pos="426"/>
              </w:tabs>
              <w:spacing w:before="0"/>
              <w:ind w:left="214" w:hanging="284"/>
              <w:rPr>
                <w:i/>
                <w:color w:val="auto"/>
                <w:sz w:val="18"/>
                <w:szCs w:val="18"/>
              </w:rPr>
            </w:pPr>
            <w:r w:rsidRPr="00B17E34">
              <w:rPr>
                <w:i/>
                <w:color w:val="auto"/>
                <w:sz w:val="18"/>
                <w:szCs w:val="18"/>
              </w:rPr>
              <w:t xml:space="preserve">na terenach oznaczonych symbolami </w:t>
            </w:r>
            <w:r w:rsidRPr="00B17E34">
              <w:rPr>
                <w:b/>
                <w:bCs/>
                <w:i/>
                <w:color w:val="auto"/>
                <w:sz w:val="18"/>
                <w:szCs w:val="18"/>
              </w:rPr>
              <w:t>3KDD</w:t>
            </w:r>
            <w:r w:rsidRPr="00B17E34">
              <w:rPr>
                <w:i/>
                <w:color w:val="auto"/>
                <w:sz w:val="18"/>
                <w:szCs w:val="18"/>
              </w:rPr>
              <w:t xml:space="preserve">, </w:t>
            </w:r>
            <w:r w:rsidRPr="00B17E34">
              <w:rPr>
                <w:b/>
                <w:bCs/>
                <w:i/>
                <w:color w:val="auto"/>
                <w:sz w:val="18"/>
                <w:szCs w:val="18"/>
              </w:rPr>
              <w:t>(…)</w:t>
            </w:r>
            <w:r w:rsidRPr="00B17E34">
              <w:rPr>
                <w:i/>
                <w:color w:val="auto"/>
                <w:sz w:val="18"/>
                <w:szCs w:val="18"/>
              </w:rPr>
              <w:t xml:space="preserve"> nakaz zachowania istniejącej infrastruktury torowej i torowiska kolejki wąskotorowej, ujętej w wojewódzkiej ewidencji zabytków, z dopuszczeniem:</w:t>
            </w:r>
          </w:p>
          <w:p w14:paraId="79308FFE" w14:textId="77777777" w:rsidR="00937A4B" w:rsidRPr="00B17E34" w:rsidRDefault="00937A4B" w:rsidP="00937A4B">
            <w:pPr>
              <w:pStyle w:val="1mpzp"/>
              <w:numPr>
                <w:ilvl w:val="0"/>
                <w:numId w:val="4"/>
              </w:numPr>
              <w:tabs>
                <w:tab w:val="clear" w:pos="567"/>
              </w:tabs>
              <w:spacing w:before="0"/>
              <w:ind w:left="214" w:hanging="284"/>
              <w:rPr>
                <w:i/>
                <w:color w:val="auto"/>
                <w:sz w:val="18"/>
                <w:szCs w:val="18"/>
              </w:rPr>
            </w:pPr>
            <w:r w:rsidRPr="00B17E34">
              <w:rPr>
                <w:i/>
                <w:color w:val="auto"/>
                <w:sz w:val="18"/>
                <w:szCs w:val="18"/>
              </w:rPr>
              <w:t xml:space="preserve">rozbudowy infrastruktury torowej i torowiska kolejki wąskotorowej o tor mijankowy, zlokalizowany na terenie </w:t>
            </w:r>
            <w:r w:rsidRPr="00B17E34">
              <w:rPr>
                <w:b/>
                <w:bCs/>
                <w:i/>
                <w:color w:val="auto"/>
                <w:sz w:val="18"/>
                <w:szCs w:val="18"/>
              </w:rPr>
              <w:t>5KDD</w:t>
            </w:r>
            <w:r w:rsidRPr="00B17E34">
              <w:rPr>
                <w:i/>
                <w:color w:val="auto"/>
                <w:sz w:val="18"/>
                <w:szCs w:val="18"/>
              </w:rPr>
              <w:t>, przy zastosowaniu przepisów ustawy o ochronie zabytków i opiece nad zabytkami,</w:t>
            </w:r>
          </w:p>
          <w:p w14:paraId="5710F730" w14:textId="77777777" w:rsidR="00937A4B" w:rsidRPr="00B17E34" w:rsidRDefault="00937A4B" w:rsidP="00937A4B">
            <w:pPr>
              <w:pStyle w:val="1mpzp"/>
              <w:numPr>
                <w:ilvl w:val="0"/>
                <w:numId w:val="4"/>
              </w:numPr>
              <w:tabs>
                <w:tab w:val="clear" w:pos="567"/>
              </w:tabs>
              <w:spacing w:before="0"/>
              <w:ind w:left="214" w:hanging="284"/>
              <w:rPr>
                <w:i/>
                <w:color w:val="auto"/>
                <w:sz w:val="18"/>
                <w:szCs w:val="18"/>
              </w:rPr>
            </w:pPr>
            <w:r w:rsidRPr="00B17E34">
              <w:rPr>
                <w:i/>
                <w:color w:val="auto"/>
                <w:sz w:val="18"/>
                <w:szCs w:val="18"/>
              </w:rPr>
              <w:t xml:space="preserve">rozbiórki torowiska leżącego w granicach terenu </w:t>
            </w:r>
            <w:r w:rsidRPr="00B17E34">
              <w:rPr>
                <w:b/>
                <w:bCs/>
                <w:i/>
                <w:color w:val="auto"/>
                <w:sz w:val="18"/>
                <w:szCs w:val="18"/>
              </w:rPr>
              <w:t>3KDD</w:t>
            </w:r>
            <w:r w:rsidRPr="00B17E34">
              <w:rPr>
                <w:i/>
                <w:color w:val="auto"/>
                <w:sz w:val="18"/>
                <w:szCs w:val="18"/>
              </w:rPr>
              <w:t xml:space="preserve"> i lokalizację w miejscu torowiska ciągu pieszo-rowerowego, przy </w:t>
            </w:r>
            <w:r w:rsidRPr="00B17E34">
              <w:rPr>
                <w:i/>
                <w:color w:val="auto"/>
                <w:sz w:val="18"/>
                <w:szCs w:val="18"/>
              </w:rPr>
              <w:lastRenderedPageBreak/>
              <w:t>zastosowaniu odwzorowania kolorystycznego przebiegu toru w tym miejscu.</w:t>
            </w:r>
          </w:p>
          <w:p w14:paraId="40E7C647" w14:textId="77777777" w:rsidR="00937A4B" w:rsidRPr="00B17E34" w:rsidRDefault="00937A4B" w:rsidP="00A552CC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Jest to zapis uzgodniony z Wojewódzkim Konserwatorem Zabytków w Pile.</w:t>
            </w:r>
          </w:p>
          <w:p w14:paraId="16AE6378" w14:textId="77777777" w:rsidR="00937A4B" w:rsidRPr="00B17E34" w:rsidRDefault="00937A4B" w:rsidP="00A552CC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Dla terenu drogi 3KDD ustalono oprócz konieczności zachowania ww. ustaleń również jezdni, chodników, dróg rowerowych lub pieszo-rowerowych, drogowych obiektów inżynierskich, miejsc postojowych, obiektów małej architektury, tablic informacyjnych, urządzeń, sieci i obiektów infrastruktury technicznej, obiektów wymienionych w lit. od a do h łącznie lub odrębnie.</w:t>
            </w:r>
          </w:p>
          <w:p w14:paraId="3B2AA59F" w14:textId="77777777" w:rsidR="00937A4B" w:rsidRPr="00B17E34" w:rsidRDefault="00937A4B" w:rsidP="00A552CC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Przebieg drogi 3KDD został wyznaczony z poszanowaniem istniejących granic działek. Droga ta posiada szerokość od 6,9 m – przy granicy z ul. Strzelecką i dalej w kierunku północny jest poszerzana do szer. maksymalnej 14,4 m.</w:t>
            </w:r>
          </w:p>
        </w:tc>
      </w:tr>
      <w:tr w:rsidR="00B17E34" w:rsidRPr="00B17E34" w14:paraId="1C3FEFB4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3BFA9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8CF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F51F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A411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 xml:space="preserve">Uwaga nr 13: dotycząca nieudostępnienia prognozy skutków finansowych uchwalenia planu oraz opracowania </w:t>
            </w:r>
            <w:proofErr w:type="spellStart"/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ekofizjograficznego</w:t>
            </w:r>
            <w:proofErr w:type="spellEnd"/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485EF90A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84DECD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>Niezrozumiałym jest nieudostępnienie zgodnie z wnioskiem z dnia 23.05.2022r. n/w dokumentów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 jak:</w:t>
            </w:r>
          </w:p>
          <w:p w14:paraId="4A646D6F" w14:textId="77777777" w:rsidR="00937A4B" w:rsidRPr="00B17E34" w:rsidRDefault="00937A4B" w:rsidP="0081300A">
            <w:pPr>
              <w:tabs>
                <w:tab w:val="left" w:pos="72"/>
              </w:tabs>
              <w:snapToGrid w:val="0"/>
              <w:spacing w:after="0" w:line="100" w:lineRule="atLeast"/>
              <w:ind w:left="72" w:hanging="28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1. „Prognozy skutków finansowych uchwalenia miejscowego planu (...)”.</w:t>
            </w:r>
          </w:p>
          <w:p w14:paraId="09C72B0C" w14:textId="77777777" w:rsidR="00937A4B" w:rsidRPr="00B17E34" w:rsidRDefault="00937A4B" w:rsidP="0081300A">
            <w:pPr>
              <w:tabs>
                <w:tab w:val="left" w:pos="72"/>
                <w:tab w:val="left" w:pos="356"/>
              </w:tabs>
              <w:snapToGrid w:val="0"/>
              <w:spacing w:after="0" w:line="100" w:lineRule="atLeast"/>
              <w:ind w:left="72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2. „Opracowania </w:t>
            </w:r>
            <w:proofErr w:type="spellStart"/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ekofizjograficzngo</w:t>
            </w:r>
            <w:proofErr w:type="spellEnd"/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 sporządzonego na potrzeby projektu miejscowego planu zagospodarowania przestrzennego (........)”. czym ograniczono prawne możliwości pełnego odniesienia do ww. projektu planu, dla wniesienia niezbędnych uwag zagwarantowane Mi prawem przywołanym na wstępie.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182B" w14:textId="77777777" w:rsidR="00937A4B" w:rsidRPr="00B17E34" w:rsidRDefault="00937A4B" w:rsidP="00A552CC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Dotyczy Prognozy skutków finansowych uchwalenia planu</w:t>
            </w:r>
          </w:p>
          <w:p w14:paraId="626AF4EC" w14:textId="77777777" w:rsidR="00937A4B" w:rsidRPr="00B17E34" w:rsidRDefault="00937A4B" w:rsidP="00A552CC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3C42F0A1" w14:textId="77777777" w:rsidR="00937A4B" w:rsidRPr="00B17E34" w:rsidRDefault="00937A4B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Opracowania </w:t>
            </w:r>
            <w:proofErr w:type="spellStart"/>
            <w:r w:rsidRPr="00B17E34">
              <w:rPr>
                <w:rFonts w:ascii="Times New Roman" w:hAnsi="Times New Roman"/>
                <w:sz w:val="18"/>
                <w:szCs w:val="18"/>
              </w:rPr>
              <w:t>ekofizjograficznego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23BB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B592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6699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DD25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7496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7569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33250B98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Prognoza skutków finansowych uchwalenia planu oraz Opracowanie </w:t>
            </w:r>
            <w:proofErr w:type="spellStart"/>
            <w:r w:rsidRPr="00B17E34">
              <w:rPr>
                <w:rFonts w:ascii="Times New Roman" w:hAnsi="Times New Roman"/>
                <w:sz w:val="18"/>
                <w:szCs w:val="18"/>
              </w:rPr>
              <w:t>ekofizjograficzne</w:t>
            </w:r>
            <w:proofErr w:type="spellEnd"/>
            <w:r w:rsidRPr="00B17E34">
              <w:rPr>
                <w:rFonts w:ascii="Times New Roman" w:hAnsi="Times New Roman"/>
                <w:sz w:val="18"/>
                <w:szCs w:val="18"/>
              </w:rPr>
              <w:t xml:space="preserve"> są opracowaniami towarzyszącymi dla projektu planu.</w:t>
            </w:r>
          </w:p>
          <w:p w14:paraId="2F3AA6E1" w14:textId="3BEC4FFA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Wyłożeniu do publicznego wglądu de facto podlega projekt planu oraz prognoza </w:t>
            </w:r>
            <w:r w:rsidR="005D1578" w:rsidRPr="00B17E34">
              <w:rPr>
                <w:rFonts w:ascii="Times New Roman" w:hAnsi="Times New Roman"/>
                <w:sz w:val="18"/>
                <w:szCs w:val="18"/>
              </w:rPr>
              <w:t xml:space="preserve">oddziaływania na </w:t>
            </w:r>
            <w:proofErr w:type="spellStart"/>
            <w:r w:rsidR="005D1578" w:rsidRPr="00B17E34">
              <w:rPr>
                <w:rFonts w:ascii="Times New Roman" w:hAnsi="Times New Roman"/>
                <w:sz w:val="18"/>
                <w:szCs w:val="18"/>
              </w:rPr>
              <w:t>śroowisko</w:t>
            </w:r>
            <w:proofErr w:type="spellEnd"/>
            <w:r w:rsidRPr="00B17E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20C559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Dokumenty te są częścią dokumentacji planistycznej i były do wglądu w siedzibie Urzędu Miasta i Gminy Wysoka.</w:t>
            </w:r>
          </w:p>
        </w:tc>
      </w:tr>
      <w:tr w:rsidR="00B17E34" w:rsidRPr="00B17E34" w14:paraId="57741891" w14:textId="77777777" w:rsidTr="005925F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B9658" w14:textId="77777777" w:rsidR="00937A4B" w:rsidRPr="00B17E3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9287" w14:textId="77777777" w:rsidR="00937A4B" w:rsidRPr="00B17E3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30.05.2022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EF60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aa.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27C4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 xml:space="preserve">Uwaga dotycząca usunięcia rozbieżności pomiędzy zapisami uchwały w § 4, § 8 pkt 8 i § 19 uchwały oraz zmiany terenu 3KDD na teren ciągu pieszo-rowerowego, </w:t>
            </w:r>
            <w:r w:rsidRPr="00B17E3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przy zastosowaniu odwzorowania kolorystycznego przebiegu toru w tym miejscu</w:t>
            </w:r>
          </w:p>
          <w:p w14:paraId="6E3667A3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32C576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Korekta wniesiona w dn. 30.05.2022</w:t>
            </w:r>
          </w:p>
          <w:p w14:paraId="0ECE136A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W nawiązaniu do Ad. I - </w:t>
            </w:r>
            <w:r w:rsidRPr="00B17E34">
              <w:rPr>
                <w:rFonts w:ascii="Times New Roman" w:hAnsi="Times New Roman"/>
                <w:b/>
                <w:i/>
                <w:sz w:val="18"/>
                <w:szCs w:val="18"/>
              </w:rPr>
              <w:t>Uwaga nr 12</w:t>
            </w: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 xml:space="preserve"> w związku z „przesądzoną” zmianą terenu, tj. na tereny dróg publicznych klasy dojazdowej, oznaczone symbolami: 1KDD (od ul. Akacjowej ; ul. Walentego do ul. Strzeleckiej) na co wskazuje §4; §9; §19 uchwały dotycząca udostępnionego (opublikowanego) w dniu 23.05.2022r. do publicznego wglądu projekt miejscowego planu zagospodarowania przestrzennego miasta Wysoka w rejonie ulic: Strzeleckiej (PKP), Św. Walentego i Akacjowej wnoszę korektę do ww. uwagi nr 12 przesłanej wcześniejszym pismem w dniu 27.05.2022r. i wnioskuję o wyeliminowanie sprzeczności zapisów w uchwale poprzez przyjęcie zasady, iż na terenie oznaczonym 3KDD dopuszcza się gdy spełnią się przesłanki wynikające z §8.5) b) wyłącznie jak w jego treści zapisano cyt.: „lokalizację w miejscu torowiska ciągu pieszo-rowerowego, przy zastosowaniu odwzorowania kolorystycznego przebiegu toru w tym miejscu” a nie jak zapisano w § 4 i § 19 tereny dróg publicznych klasy dojazdowej gdyż zapis uchwały §8.5) b) jest w części sprzeczny z treścią zapisów w §4 i §19 jak wskazano niżej:</w:t>
            </w:r>
          </w:p>
          <w:p w14:paraId="12CB914B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6919E2C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1. §8.5)b) - cyt.: „rozbiórki torowiska leżącego w granicach terenu 3KDD i lokalizację w miejscu torowiska ciągu pieszo-rowerowego, przy zastosowaniu odwzorowania kolorystycznego przebiegu toru w tym miejscu”.</w:t>
            </w:r>
          </w:p>
          <w:p w14:paraId="3B6DD31B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2. § 4. — cyt.: „Na obszarze objętym planem ustala się następujące przeznaczenie terenów, wyznaczonych na rysunkach planu liniami rozgraniczającymi i oznaczonych linią ciągłą, o różnym przeznaczeniu lub różnych zasadach zagospodarowania:</w:t>
            </w:r>
          </w:p>
          <w:p w14:paraId="7F487378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982B96F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10) tereny dróg publicznych klasy dojazdowej, oznaczone symbolami: 1KDD, 2KDD, 3KDD, 4KDD,</w:t>
            </w:r>
          </w:p>
          <w:p w14:paraId="47108E19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5KDD,6KDD, 7KDD, 8KDD, 9KDD, 10KDD, 11KDD, 12KDD;</w:t>
            </w:r>
          </w:p>
          <w:p w14:paraId="61282674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C581405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3. § 19. W zakresie terenów dróg publicznych klasy dojazdowej 1KDD, 2KDD, 3KDD ustala się:</w:t>
            </w:r>
          </w:p>
          <w:p w14:paraId="3A04E287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1) szerokość dróg w liniach rozgraniczających zgodnie z załącznikiem nr 1.1;</w:t>
            </w:r>
          </w:p>
          <w:p w14:paraId="68731F4B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2) z zastrzeżeniem §8 pkt 5 uchwały, dopuszczenie realizacji:</w:t>
            </w:r>
          </w:p>
          <w:p w14:paraId="238480AD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a) jezdni,</w:t>
            </w:r>
          </w:p>
          <w:p w14:paraId="2D492D10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b) chodników,</w:t>
            </w:r>
          </w:p>
          <w:p w14:paraId="6B528BD6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c) dróg rowerowych lub pieszo-rowerowych,</w:t>
            </w:r>
          </w:p>
          <w:p w14:paraId="58CB8674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d) drogowych obiektów inżynierskich,</w:t>
            </w:r>
          </w:p>
          <w:p w14:paraId="12F1F7C5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e) miejsc postojowych,</w:t>
            </w:r>
          </w:p>
          <w:p w14:paraId="67BAFC0F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f) obiektów małej architektury,</w:t>
            </w:r>
          </w:p>
          <w:p w14:paraId="0B64ADD5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g) tablic informacyjnych,</w:t>
            </w:r>
          </w:p>
          <w:p w14:paraId="306D8AD0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h) urządzeń, sieci i obiektów infrastruktury technicznej,</w:t>
            </w:r>
          </w:p>
          <w:p w14:paraId="75731D82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i) obiektów wymienionych w lit. od a do h łącznie lub odrębnie.</w:t>
            </w:r>
          </w:p>
          <w:p w14:paraId="5C3FFD29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DFEE54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Powyższe wyeliminuje niespójność zapisów ww. planu. Ponadto, o ile Konserwator Zabytków dopuszcza likwidację toru kolejki wąskotorowej, co jest dla mnie niezrozumiałe z uwagi na możliwość współistnienia (różnej infrastruktury), to w tej sytuacji wnioskuję na odcinku od ulicy Strzeleckiej do ul. Dworcowej, tj. na terenie oznaczonym 3KDD dopuszczenie wyłącznie ciągu pieszo-rowerowego zgodnie z §8.5)b) uchwały, cyt.: „rozbiórki torowiska leżącego w granicach terenu 3KDD i lokalizację w miejscu torowiska ciągu pieszo-rowerowego, przy zastosowaniu odwzorowania kolorystycznego przebiegu toru w tym miejscu”.</w:t>
            </w:r>
          </w:p>
          <w:p w14:paraId="32C6DD97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22FB1DD" w14:textId="77777777" w:rsidR="00937A4B" w:rsidRPr="00B17E34" w:rsidRDefault="00937A4B" w:rsidP="0081300A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i/>
                <w:sz w:val="18"/>
                <w:szCs w:val="18"/>
              </w:rPr>
              <w:t>Ponadto żeby na przyszłość wyeliminować zamiary budowy publicznej drogi dojazdowej wnioskowałbym w treści uchwały i załącznika graficznego oznaczenie 3KX (tereny dróg pieszo — rowerowych) lub kolejny nr jeśli już taki występuje w tym planie.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341D" w14:textId="77777777" w:rsidR="00937A4B" w:rsidRPr="00B17E3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3KDD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2BA7" w14:textId="77777777" w:rsidR="00937A4B" w:rsidRPr="00B17E34" w:rsidRDefault="00937A4B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Teren drogi publicznej 3KDD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8DD2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7733" w14:textId="77777777" w:rsidR="00937A4B" w:rsidRPr="00B17E3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A510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1FDE" w14:textId="77777777" w:rsidR="00937A4B" w:rsidRPr="00B17E3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6550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1BB7637D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 xml:space="preserve">W § 8 pkt 5 uchwały nie przesądzono, iż można realizować tylko ciąg pieszo-rowerowy, zachowując </w:t>
            </w:r>
            <w:r w:rsidRPr="00B17E34">
              <w:rPr>
                <w:rFonts w:ascii="Times New Roman" w:hAnsi="Times New Roman"/>
                <w:sz w:val="18"/>
                <w:szCs w:val="18"/>
              </w:rPr>
              <w:lastRenderedPageBreak/>
              <w:t>odwzorowania kolorystycznego przebiegu toru w tym miejscu.</w:t>
            </w:r>
          </w:p>
          <w:p w14:paraId="65707971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W § 4 uchwały ustalone jest przeznaczenie terenu, a w § 19 – zasady zagospodarowania terenu 3KDD, przy ustalaniu których zachowano ustalenia § 5 pkt 5.</w:t>
            </w:r>
          </w:p>
          <w:p w14:paraId="26EFC562" w14:textId="77777777" w:rsidR="00937A4B" w:rsidRPr="00B17E3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7E34">
              <w:rPr>
                <w:rFonts w:ascii="Times New Roman" w:hAnsi="Times New Roman"/>
                <w:sz w:val="18"/>
                <w:szCs w:val="18"/>
              </w:rPr>
              <w:t>Zatem, plan stwarza możliwości zagospodarowania terenu i dopiero na kolejnym etapie, zostanie rozstrzygnięta kwestia budowy drogi lub ciągu pieszo-rowerowego, z zachowaniem odwzorowania kolorystycznego przebiegu toru</w:t>
            </w:r>
          </w:p>
        </w:tc>
      </w:tr>
    </w:tbl>
    <w:p w14:paraId="11FFE82D" w14:textId="77777777" w:rsidR="00490DD2" w:rsidRPr="00B17E34" w:rsidRDefault="00490DD2" w:rsidP="00630FE0">
      <w:pPr>
        <w:spacing w:line="360" w:lineRule="auto"/>
        <w:ind w:left="142"/>
        <w:jc w:val="center"/>
        <w:rPr>
          <w:rFonts w:ascii="Arial Narrow" w:hAnsi="Arial Narrow"/>
        </w:rPr>
      </w:pPr>
    </w:p>
    <w:p w14:paraId="217ACF8E" w14:textId="77777777" w:rsidR="00490DD2" w:rsidRPr="00B17E34" w:rsidRDefault="00490DD2" w:rsidP="0081300A">
      <w:pPr>
        <w:spacing w:line="360" w:lineRule="auto"/>
        <w:ind w:left="8505"/>
        <w:jc w:val="center"/>
        <w:rPr>
          <w:rFonts w:ascii="Arial Narrow" w:hAnsi="Arial Narrow"/>
        </w:rPr>
      </w:pPr>
    </w:p>
    <w:p w14:paraId="7F793FD1" w14:textId="77777777" w:rsidR="00490DD2" w:rsidRPr="00B17E34" w:rsidRDefault="00490DD2" w:rsidP="0081300A">
      <w:pPr>
        <w:ind w:left="8505"/>
        <w:jc w:val="center"/>
        <w:rPr>
          <w:rFonts w:ascii="Arial Narrow" w:hAnsi="Arial Narrow"/>
          <w:i/>
          <w:sz w:val="18"/>
          <w:szCs w:val="16"/>
        </w:rPr>
      </w:pPr>
      <w:r w:rsidRPr="00B17E34">
        <w:rPr>
          <w:rFonts w:ascii="Arial Narrow" w:hAnsi="Arial Narrow"/>
          <w:i/>
          <w:sz w:val="18"/>
          <w:szCs w:val="16"/>
        </w:rPr>
        <w:t>...............................................................................</w:t>
      </w:r>
    </w:p>
    <w:p w14:paraId="69922ED5" w14:textId="77777777" w:rsidR="001D7DCC" w:rsidRPr="00B17E34" w:rsidRDefault="00490DD2" w:rsidP="0081300A">
      <w:pPr>
        <w:ind w:left="8505"/>
        <w:jc w:val="center"/>
        <w:rPr>
          <w:rFonts w:ascii="Times New Roman" w:hAnsi="Times New Roman"/>
        </w:rPr>
      </w:pPr>
      <w:r w:rsidRPr="00B17E34">
        <w:rPr>
          <w:rFonts w:ascii="Times New Roman" w:hAnsi="Times New Roman"/>
          <w:sz w:val="16"/>
          <w:szCs w:val="16"/>
        </w:rPr>
        <w:t xml:space="preserve">(podpis </w:t>
      </w:r>
      <w:r w:rsidR="00ED59B4" w:rsidRPr="00B17E34">
        <w:rPr>
          <w:rFonts w:ascii="Times New Roman" w:hAnsi="Times New Roman"/>
          <w:sz w:val="16"/>
          <w:szCs w:val="16"/>
        </w:rPr>
        <w:t>Burmistrza Miasta i Gminy Wysoka</w:t>
      </w:r>
      <w:r w:rsidRPr="00B17E34">
        <w:rPr>
          <w:rFonts w:ascii="Times New Roman" w:hAnsi="Times New Roman"/>
          <w:sz w:val="16"/>
          <w:szCs w:val="16"/>
        </w:rPr>
        <w:t>)</w:t>
      </w:r>
    </w:p>
    <w:sectPr w:rsidR="001D7DCC" w:rsidRPr="00B17E34" w:rsidSect="004B34E8">
      <w:pgSz w:w="16838" w:h="11906" w:orient="landscape"/>
      <w:pgMar w:top="1559" w:right="1106" w:bottom="624" w:left="1559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0D41" w14:textId="77777777" w:rsidR="00F313E2" w:rsidRDefault="00F313E2">
      <w:pPr>
        <w:spacing w:after="0" w:line="240" w:lineRule="auto"/>
      </w:pPr>
      <w:r>
        <w:separator/>
      </w:r>
    </w:p>
  </w:endnote>
  <w:endnote w:type="continuationSeparator" w:id="0">
    <w:p w14:paraId="414D1DBD" w14:textId="77777777" w:rsidR="00F313E2" w:rsidRDefault="00F3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81300A">
          <w:rPr>
            <w:rFonts w:ascii="Times New Roman" w:hAnsi="Times New Roman"/>
            <w:noProof/>
            <w:sz w:val="20"/>
            <w:szCs w:val="20"/>
          </w:rPr>
          <w:t>2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1E9F" w14:textId="77777777" w:rsidR="00F313E2" w:rsidRDefault="00F313E2">
      <w:pPr>
        <w:spacing w:after="0" w:line="240" w:lineRule="auto"/>
      </w:pPr>
      <w:r>
        <w:separator/>
      </w:r>
    </w:p>
  </w:footnote>
  <w:footnote w:type="continuationSeparator" w:id="0">
    <w:p w14:paraId="16C6CE3A" w14:textId="77777777" w:rsidR="00F313E2" w:rsidRDefault="00F3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660">
    <w:abstractNumId w:val="1"/>
  </w:num>
  <w:num w:numId="2" w16cid:durableId="799808830">
    <w:abstractNumId w:val="0"/>
  </w:num>
  <w:num w:numId="3" w16cid:durableId="174468841">
    <w:abstractNumId w:val="3"/>
  </w:num>
  <w:num w:numId="4" w16cid:durableId="115063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D2"/>
    <w:rsid w:val="00013A53"/>
    <w:rsid w:val="000D70A5"/>
    <w:rsid w:val="00124017"/>
    <w:rsid w:val="00131696"/>
    <w:rsid w:val="00192701"/>
    <w:rsid w:val="001C548B"/>
    <w:rsid w:val="001C7BD6"/>
    <w:rsid w:val="001D7DCC"/>
    <w:rsid w:val="00252174"/>
    <w:rsid w:val="002630EB"/>
    <w:rsid w:val="00357C75"/>
    <w:rsid w:val="003742D8"/>
    <w:rsid w:val="00391C2F"/>
    <w:rsid w:val="00490DD2"/>
    <w:rsid w:val="004A1412"/>
    <w:rsid w:val="004A6F20"/>
    <w:rsid w:val="004B2B2F"/>
    <w:rsid w:val="004B34E8"/>
    <w:rsid w:val="005925F4"/>
    <w:rsid w:val="005A18ED"/>
    <w:rsid w:val="005A28D8"/>
    <w:rsid w:val="005C3605"/>
    <w:rsid w:val="005D1578"/>
    <w:rsid w:val="00630FE0"/>
    <w:rsid w:val="00670844"/>
    <w:rsid w:val="0067286C"/>
    <w:rsid w:val="006C698C"/>
    <w:rsid w:val="006D6F29"/>
    <w:rsid w:val="006E5669"/>
    <w:rsid w:val="00754966"/>
    <w:rsid w:val="00760992"/>
    <w:rsid w:val="007F2D4B"/>
    <w:rsid w:val="00801E61"/>
    <w:rsid w:val="0081300A"/>
    <w:rsid w:val="0087079F"/>
    <w:rsid w:val="008D2E6A"/>
    <w:rsid w:val="0093281A"/>
    <w:rsid w:val="00937A4B"/>
    <w:rsid w:val="00951A13"/>
    <w:rsid w:val="009942A6"/>
    <w:rsid w:val="00A03158"/>
    <w:rsid w:val="00A12482"/>
    <w:rsid w:val="00A20B32"/>
    <w:rsid w:val="00A776E7"/>
    <w:rsid w:val="00AF786E"/>
    <w:rsid w:val="00B06F73"/>
    <w:rsid w:val="00B17E34"/>
    <w:rsid w:val="00B45D33"/>
    <w:rsid w:val="00B62168"/>
    <w:rsid w:val="00BA1A73"/>
    <w:rsid w:val="00BB352B"/>
    <w:rsid w:val="00C047E6"/>
    <w:rsid w:val="00C36235"/>
    <w:rsid w:val="00C86E59"/>
    <w:rsid w:val="00CE7F8F"/>
    <w:rsid w:val="00CF0C22"/>
    <w:rsid w:val="00CF6A5E"/>
    <w:rsid w:val="00D107FF"/>
    <w:rsid w:val="00D1703A"/>
    <w:rsid w:val="00D210A3"/>
    <w:rsid w:val="00D511D5"/>
    <w:rsid w:val="00D80996"/>
    <w:rsid w:val="00D90978"/>
    <w:rsid w:val="00DB73A1"/>
    <w:rsid w:val="00DF2FB6"/>
    <w:rsid w:val="00E03304"/>
    <w:rsid w:val="00E04F0C"/>
    <w:rsid w:val="00E271D6"/>
    <w:rsid w:val="00E97CB6"/>
    <w:rsid w:val="00EA41C4"/>
    <w:rsid w:val="00ED59B4"/>
    <w:rsid w:val="00ED7449"/>
    <w:rsid w:val="00EF3208"/>
    <w:rsid w:val="00EF5D0D"/>
    <w:rsid w:val="00F313E2"/>
    <w:rsid w:val="00F36423"/>
    <w:rsid w:val="00F37BBA"/>
    <w:rsid w:val="00FB7069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  <w15:chartTrackingRefBased/>
  <w15:docId w15:val="{3CCDD95E-04AA-4B01-BC34-F5904CF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3786</Words>
  <Characters>22722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Pracowania Urbanistyczna</cp:lastModifiedBy>
  <cp:revision>7</cp:revision>
  <dcterms:created xsi:type="dcterms:W3CDTF">2022-06-09T07:01:00Z</dcterms:created>
  <dcterms:modified xsi:type="dcterms:W3CDTF">2022-06-09T09:08:00Z</dcterms:modified>
</cp:coreProperties>
</file>