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61EEB" w14:textId="77777777" w:rsidR="00741274" w:rsidRPr="00766FB7" w:rsidRDefault="00766FB7" w:rsidP="00741274">
      <w:pPr>
        <w:pStyle w:val="Nagwek1"/>
        <w:tabs>
          <w:tab w:val="left" w:pos="5954"/>
        </w:tabs>
        <w:suppressAutoHyphens w:val="0"/>
        <w:autoSpaceDE w:val="0"/>
        <w:spacing w:line="276" w:lineRule="auto"/>
        <w:ind w:left="5103" w:right="696"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766FB7">
        <w:rPr>
          <w:rFonts w:ascii="Times New Roman" w:hAnsi="Times New Roman"/>
          <w:b w:val="0"/>
          <w:sz w:val="24"/>
          <w:szCs w:val="24"/>
        </w:rPr>
        <w:t>Wysoka,</w:t>
      </w:r>
      <w:r w:rsidR="00FF699D">
        <w:rPr>
          <w:rFonts w:ascii="Times New Roman" w:hAnsi="Times New Roman"/>
          <w:b w:val="0"/>
          <w:sz w:val="24"/>
          <w:szCs w:val="24"/>
        </w:rPr>
        <w:t>09.06.</w:t>
      </w:r>
      <w:r w:rsidRPr="00766FB7">
        <w:rPr>
          <w:rFonts w:ascii="Times New Roman" w:hAnsi="Times New Roman"/>
          <w:b w:val="0"/>
          <w:sz w:val="24"/>
          <w:szCs w:val="24"/>
        </w:rPr>
        <w:t>2022</w:t>
      </w:r>
      <w:r w:rsidR="00741274" w:rsidRPr="00766FB7">
        <w:rPr>
          <w:rFonts w:ascii="Times New Roman" w:hAnsi="Times New Roman"/>
          <w:b w:val="0"/>
          <w:sz w:val="24"/>
          <w:szCs w:val="24"/>
        </w:rPr>
        <w:t> r.</w:t>
      </w:r>
    </w:p>
    <w:p w14:paraId="1E6D0586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779AB96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1B88563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EE21662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2818B56" w14:textId="77777777" w:rsidR="00741274" w:rsidRPr="00570B84" w:rsidRDefault="00741274" w:rsidP="0074127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ECB44FF" w14:textId="77777777" w:rsidR="00741274" w:rsidRPr="00570B84" w:rsidRDefault="00741274" w:rsidP="00741274">
      <w:pPr>
        <w:pStyle w:val="Nagwek1"/>
        <w:numPr>
          <w:ilvl w:val="0"/>
          <w:numId w:val="0"/>
        </w:numPr>
        <w:spacing w:line="276" w:lineRule="auto"/>
        <w:ind w:left="15" w:hanging="30"/>
        <w:rPr>
          <w:rFonts w:ascii="Times New Roman" w:hAnsi="Times New Roman"/>
          <w:b w:val="0"/>
          <w:sz w:val="24"/>
          <w:szCs w:val="24"/>
        </w:rPr>
      </w:pPr>
      <w:r w:rsidRPr="00570B84">
        <w:rPr>
          <w:rFonts w:ascii="Times New Roman" w:hAnsi="Times New Roman"/>
          <w:sz w:val="24"/>
          <w:szCs w:val="24"/>
        </w:rPr>
        <w:t>ROZSTRZYGNIĘCIE</w:t>
      </w:r>
    </w:p>
    <w:p w14:paraId="6722D3E9" w14:textId="77777777" w:rsidR="00741274" w:rsidRPr="00570B84" w:rsidRDefault="00741274" w:rsidP="00741274">
      <w:pPr>
        <w:pStyle w:val="Nagwek1"/>
        <w:numPr>
          <w:ilvl w:val="0"/>
          <w:numId w:val="0"/>
        </w:numPr>
        <w:spacing w:line="276" w:lineRule="auto"/>
        <w:ind w:left="15" w:hanging="30"/>
        <w:rPr>
          <w:rFonts w:ascii="Times New Roman" w:hAnsi="Times New Roman"/>
          <w:b w:val="0"/>
          <w:sz w:val="24"/>
          <w:szCs w:val="24"/>
        </w:rPr>
      </w:pPr>
      <w:r w:rsidRPr="00570B84">
        <w:rPr>
          <w:rFonts w:ascii="Times New Roman" w:hAnsi="Times New Roman"/>
          <w:sz w:val="24"/>
          <w:szCs w:val="24"/>
        </w:rPr>
        <w:t xml:space="preserve">Burmistrza </w:t>
      </w:r>
      <w:r w:rsidR="00766FB7" w:rsidRPr="00766FB7">
        <w:rPr>
          <w:rFonts w:ascii="Times New Roman" w:hAnsi="Times New Roman"/>
          <w:sz w:val="24"/>
          <w:szCs w:val="24"/>
        </w:rPr>
        <w:t>Miasta i Gminy Wysoka</w:t>
      </w:r>
    </w:p>
    <w:p w14:paraId="3E28735A" w14:textId="2D4E552B" w:rsidR="00FF699D" w:rsidRPr="00FF699D" w:rsidRDefault="00FF699D" w:rsidP="00914B73">
      <w:pPr>
        <w:pStyle w:val="Nagwek1"/>
        <w:numPr>
          <w:ilvl w:val="0"/>
          <w:numId w:val="0"/>
        </w:numPr>
        <w:spacing w:line="276" w:lineRule="auto"/>
        <w:ind w:left="15" w:right="696" w:firstLine="127"/>
        <w:rPr>
          <w:rFonts w:ascii="Times New Roman" w:hAnsi="Times New Roman"/>
          <w:sz w:val="24"/>
          <w:szCs w:val="24"/>
        </w:rPr>
      </w:pPr>
      <w:r w:rsidRPr="00FF699D">
        <w:rPr>
          <w:rFonts w:ascii="Times New Roman" w:hAnsi="Times New Roman"/>
          <w:sz w:val="24"/>
          <w:szCs w:val="24"/>
        </w:rPr>
        <w:t xml:space="preserve">w sprawie uwag złożonych do wyłożonego do publicznego wglądu projektu planu zagospodarowania przestrzennego </w:t>
      </w:r>
      <w:r w:rsidR="008779B5" w:rsidRPr="008779B5">
        <w:rPr>
          <w:rFonts w:ascii="Times New Roman" w:hAnsi="Times New Roman"/>
          <w:sz w:val="24"/>
          <w:szCs w:val="24"/>
        </w:rPr>
        <w:t xml:space="preserve">miasta Wysoka </w:t>
      </w:r>
      <w:r w:rsidR="008779B5">
        <w:rPr>
          <w:rFonts w:ascii="Times New Roman" w:hAnsi="Times New Roman"/>
          <w:sz w:val="24"/>
          <w:szCs w:val="24"/>
        </w:rPr>
        <w:br/>
      </w:r>
      <w:r w:rsidR="008779B5" w:rsidRPr="008779B5">
        <w:rPr>
          <w:rFonts w:ascii="Times New Roman" w:hAnsi="Times New Roman"/>
          <w:sz w:val="24"/>
          <w:szCs w:val="24"/>
        </w:rPr>
        <w:t>w obszarze ul. Dworcowej – rejon ogródków działkowych</w:t>
      </w:r>
    </w:p>
    <w:p w14:paraId="30DE1824" w14:textId="77777777" w:rsidR="00741274" w:rsidRPr="00570B84" w:rsidRDefault="00741274" w:rsidP="00CB2DAE">
      <w:pPr>
        <w:spacing w:line="360" w:lineRule="auto"/>
        <w:ind w:left="851" w:right="708"/>
        <w:jc w:val="both"/>
        <w:rPr>
          <w:rFonts w:ascii="Times New Roman" w:hAnsi="Times New Roman"/>
          <w:sz w:val="24"/>
          <w:szCs w:val="24"/>
        </w:rPr>
      </w:pPr>
    </w:p>
    <w:p w14:paraId="5350EBC1" w14:textId="77777777" w:rsidR="00662F6D" w:rsidRPr="00711645" w:rsidRDefault="00662F6D" w:rsidP="00CB2DAE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pacing w:val="4"/>
          <w:szCs w:val="22"/>
        </w:rPr>
      </w:pPr>
      <w:r w:rsidRPr="00711645">
        <w:rPr>
          <w:rFonts w:ascii="Times New Roman" w:hAnsi="Times New Roman"/>
          <w:spacing w:val="4"/>
          <w:szCs w:val="22"/>
        </w:rPr>
        <w:t xml:space="preserve">Zgodnie </w:t>
      </w:r>
      <w:r w:rsidRPr="0018118B">
        <w:rPr>
          <w:rFonts w:ascii="Times New Roman" w:hAnsi="Times New Roman"/>
          <w:sz w:val="24"/>
          <w:szCs w:val="24"/>
        </w:rPr>
        <w:t>art. 42 pkt 1 ustawy z dnia 3 października 2008</w:t>
      </w:r>
      <w:r>
        <w:rPr>
          <w:rFonts w:ascii="Times New Roman" w:hAnsi="Times New Roman"/>
          <w:sz w:val="24"/>
          <w:szCs w:val="24"/>
        </w:rPr>
        <w:t> r. o udostępnianiu informacji o </w:t>
      </w:r>
      <w:r w:rsidRPr="0018118B">
        <w:rPr>
          <w:rFonts w:ascii="Times New Roman" w:hAnsi="Times New Roman"/>
          <w:sz w:val="24"/>
          <w:szCs w:val="24"/>
        </w:rPr>
        <w:t>środowisku i jego ochronie, udziale społeczeństwa w ochronie środowiska oraz o ocenach oddziaływania na środowisko (tj. Dz. U. z 202</w:t>
      </w:r>
      <w:r>
        <w:rPr>
          <w:rFonts w:ascii="Times New Roman" w:hAnsi="Times New Roman"/>
          <w:sz w:val="24"/>
          <w:szCs w:val="24"/>
        </w:rPr>
        <w:t>2</w:t>
      </w:r>
      <w:r w:rsidRPr="0018118B">
        <w:rPr>
          <w:rFonts w:ascii="Times New Roman" w:hAnsi="Times New Roman"/>
          <w:sz w:val="24"/>
          <w:szCs w:val="24"/>
        </w:rPr>
        <w:t> r., poz.</w:t>
      </w:r>
      <w:r>
        <w:rPr>
          <w:rFonts w:ascii="Times New Roman" w:hAnsi="Times New Roman"/>
          <w:sz w:val="24"/>
          <w:szCs w:val="24"/>
        </w:rPr>
        <w:t> 1029</w:t>
      </w:r>
      <w:r w:rsidRPr="0018118B">
        <w:rPr>
          <w:rFonts w:ascii="Times New Roman" w:hAnsi="Times New Roman"/>
          <w:sz w:val="24"/>
          <w:szCs w:val="24"/>
        </w:rPr>
        <w:t xml:space="preserve">), </w:t>
      </w:r>
      <w:r w:rsidR="007C76FC">
        <w:rPr>
          <w:rFonts w:ascii="Times New Roman" w:hAnsi="Times New Roman"/>
          <w:sz w:val="24"/>
          <w:szCs w:val="24"/>
        </w:rPr>
        <w:t xml:space="preserve">zwanej dalej ustawą </w:t>
      </w:r>
      <w:proofErr w:type="spellStart"/>
      <w:r w:rsidR="007C76FC">
        <w:rPr>
          <w:rFonts w:ascii="Times New Roman" w:hAnsi="Times New Roman"/>
          <w:sz w:val="24"/>
          <w:szCs w:val="24"/>
        </w:rPr>
        <w:t>ocenową</w:t>
      </w:r>
      <w:proofErr w:type="spellEnd"/>
      <w:r w:rsidR="007C76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rozstrzygam co następuje:</w:t>
      </w:r>
    </w:p>
    <w:p w14:paraId="62711A50" w14:textId="612F6B78" w:rsidR="008C7A63" w:rsidRPr="009341EA" w:rsidRDefault="008C7A63" w:rsidP="00CB2DAE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z w:val="24"/>
          <w:szCs w:val="24"/>
        </w:rPr>
      </w:pPr>
      <w:r w:rsidRPr="00662F6D">
        <w:rPr>
          <w:rFonts w:ascii="Times New Roman" w:hAnsi="Times New Roman"/>
          <w:sz w:val="24"/>
          <w:szCs w:val="24"/>
        </w:rPr>
        <w:t xml:space="preserve">Na podstawie art. 39 i </w:t>
      </w:r>
      <w:r w:rsidR="00CB2DAE">
        <w:rPr>
          <w:rFonts w:ascii="Times New Roman" w:hAnsi="Times New Roman"/>
          <w:sz w:val="24"/>
          <w:szCs w:val="24"/>
        </w:rPr>
        <w:t xml:space="preserve">art. </w:t>
      </w:r>
      <w:r w:rsidRPr="00662F6D">
        <w:rPr>
          <w:rFonts w:ascii="Times New Roman" w:hAnsi="Times New Roman"/>
          <w:sz w:val="24"/>
          <w:szCs w:val="24"/>
        </w:rPr>
        <w:t xml:space="preserve">40 </w:t>
      </w:r>
      <w:r w:rsidRPr="0018118B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>
        <w:rPr>
          <w:rFonts w:ascii="Times New Roman" w:hAnsi="Times New Roman"/>
          <w:sz w:val="24"/>
          <w:szCs w:val="24"/>
        </w:rPr>
        <w:t>ocenowej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62F6D">
        <w:rPr>
          <w:rFonts w:ascii="Times New Roman" w:hAnsi="Times New Roman"/>
          <w:sz w:val="24"/>
          <w:szCs w:val="24"/>
        </w:rPr>
        <w:t xml:space="preserve"> Burmistrz Miasta i Gminy Wysoka poinformował społeczeństwo o wyłożeniu do publicznego wglądu oraz o możliwości zapoznania się z dokumentacją projektu </w:t>
      </w:r>
      <w:r w:rsidR="00FF699D" w:rsidRPr="00801E61">
        <w:rPr>
          <w:rFonts w:ascii="Times New Roman" w:hAnsi="Times New Roman"/>
          <w:sz w:val="24"/>
          <w:szCs w:val="24"/>
        </w:rPr>
        <w:t xml:space="preserve">miejscowego planu zagospodarowania przestrzennego </w:t>
      </w:r>
      <w:r w:rsidR="008779B5" w:rsidRPr="008779B5">
        <w:rPr>
          <w:rFonts w:ascii="Times New Roman" w:hAnsi="Times New Roman"/>
          <w:sz w:val="24"/>
          <w:szCs w:val="24"/>
        </w:rPr>
        <w:t>miasta Wysoka w obszarze ul. Dworcowej – rejon ogródków działkowych</w:t>
      </w:r>
      <w:r w:rsidRPr="009341EA">
        <w:rPr>
          <w:rFonts w:ascii="Times New Roman" w:hAnsi="Times New Roman"/>
          <w:sz w:val="24"/>
          <w:szCs w:val="24"/>
        </w:rPr>
        <w:t>.</w:t>
      </w:r>
    </w:p>
    <w:p w14:paraId="280B48AE" w14:textId="4D9ABEAB" w:rsidR="008C7A63" w:rsidRPr="009341EA" w:rsidRDefault="008C7A63" w:rsidP="00CB2DAE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>Wyłożenie do publicznego wglądu nastąpiło</w:t>
      </w:r>
      <w:r w:rsidR="009341EA">
        <w:rPr>
          <w:rFonts w:ascii="Times New Roman" w:hAnsi="Times New Roman"/>
          <w:sz w:val="24"/>
          <w:szCs w:val="24"/>
        </w:rPr>
        <w:t xml:space="preserve"> </w:t>
      </w:r>
      <w:r w:rsidR="00FF699D" w:rsidRPr="00801E61">
        <w:rPr>
          <w:rFonts w:ascii="Times New Roman" w:hAnsi="Times New Roman"/>
          <w:sz w:val="24"/>
          <w:szCs w:val="24"/>
        </w:rPr>
        <w:t>w dniach od</w:t>
      </w:r>
      <w:r w:rsidR="00FF699D">
        <w:rPr>
          <w:rFonts w:ascii="Times New Roman" w:hAnsi="Times New Roman"/>
          <w:sz w:val="24"/>
          <w:szCs w:val="24"/>
        </w:rPr>
        <w:t> 20 kwietnia 2022 r. do 12 </w:t>
      </w:r>
      <w:r w:rsidR="00FF699D" w:rsidRPr="00801E61">
        <w:rPr>
          <w:rFonts w:ascii="Times New Roman" w:hAnsi="Times New Roman"/>
          <w:sz w:val="24"/>
          <w:szCs w:val="24"/>
        </w:rPr>
        <w:t>maja 2022 r.</w:t>
      </w:r>
      <w:r w:rsidR="00FF699D" w:rsidRPr="00801E61">
        <w:rPr>
          <w:rFonts w:ascii="Times New Roman" w:hAnsi="Times New Roman"/>
          <w:bCs/>
          <w:sz w:val="24"/>
          <w:szCs w:val="24"/>
        </w:rPr>
        <w:t xml:space="preserve"> Dyskusja publiczna odbyła się w dniu 12 maja 2022 r. Uwagi do projektu planu były przyjmowane w nieprzekraczalnym terminie do dnia 27 maja 2022 r.</w:t>
      </w:r>
      <w:r w:rsidR="00FF699D">
        <w:rPr>
          <w:rFonts w:ascii="Times New Roman" w:hAnsi="Times New Roman"/>
          <w:bCs/>
          <w:sz w:val="24"/>
          <w:szCs w:val="24"/>
        </w:rPr>
        <w:t xml:space="preserve"> w ustawowym terminie przyjmowania uwag wpłynęło jedno pismo z uwagami</w:t>
      </w:r>
      <w:r w:rsidR="00CB2DAE">
        <w:rPr>
          <w:rFonts w:ascii="Times New Roman" w:hAnsi="Times New Roman"/>
          <w:bCs/>
          <w:sz w:val="24"/>
          <w:szCs w:val="24"/>
        </w:rPr>
        <w:t>.</w:t>
      </w:r>
    </w:p>
    <w:p w14:paraId="53EFF7FA" w14:textId="77777777" w:rsidR="008C7A63" w:rsidRPr="009341EA" w:rsidRDefault="008C7A63" w:rsidP="00CB2DAE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 xml:space="preserve">Zgodnie z art. 46 ustawy </w:t>
      </w:r>
      <w:proofErr w:type="spellStart"/>
      <w:r w:rsidRPr="009341EA">
        <w:rPr>
          <w:rFonts w:ascii="Times New Roman" w:hAnsi="Times New Roman"/>
          <w:sz w:val="24"/>
          <w:szCs w:val="24"/>
        </w:rPr>
        <w:t>ocenowej</w:t>
      </w:r>
      <w:proofErr w:type="spellEnd"/>
      <w:r w:rsidRPr="009341EA">
        <w:rPr>
          <w:rFonts w:ascii="Times New Roman" w:hAnsi="Times New Roman"/>
          <w:sz w:val="24"/>
          <w:szCs w:val="24"/>
        </w:rPr>
        <w:t xml:space="preserve"> projekt </w:t>
      </w:r>
      <w:r w:rsidR="00FF699D" w:rsidRPr="00801E61">
        <w:rPr>
          <w:rFonts w:ascii="Times New Roman" w:hAnsi="Times New Roman"/>
          <w:sz w:val="24"/>
          <w:szCs w:val="24"/>
        </w:rPr>
        <w:t xml:space="preserve">miejscowego planu zagospodarowania przestrzennego </w:t>
      </w:r>
      <w:r w:rsidRPr="009341EA">
        <w:rPr>
          <w:rFonts w:ascii="Times New Roman" w:hAnsi="Times New Roman"/>
          <w:sz w:val="24"/>
          <w:szCs w:val="24"/>
        </w:rPr>
        <w:t xml:space="preserve">jest dokumentem wymagającym przeprowadzenia strategicznej oceny oddziaływania na środowisko. Stosownie do art. 51 ustawy </w:t>
      </w:r>
      <w:proofErr w:type="spellStart"/>
      <w:r w:rsidRPr="009341EA">
        <w:rPr>
          <w:rFonts w:ascii="Times New Roman" w:hAnsi="Times New Roman"/>
          <w:sz w:val="24"/>
          <w:szCs w:val="24"/>
        </w:rPr>
        <w:t>ocenowej</w:t>
      </w:r>
      <w:proofErr w:type="spellEnd"/>
      <w:r w:rsidRPr="009341EA">
        <w:rPr>
          <w:rFonts w:ascii="Times New Roman" w:hAnsi="Times New Roman"/>
          <w:sz w:val="24"/>
          <w:szCs w:val="24"/>
        </w:rPr>
        <w:t xml:space="preserve">, organ opracowujący dokument wymagający przeprowadzenia strategicznej oceny oddziaływania na środowisko, sporządza prognozę oddziaływania na środowisko. </w:t>
      </w:r>
    </w:p>
    <w:p w14:paraId="38091793" w14:textId="77777777" w:rsidR="008C7A63" w:rsidRPr="009341EA" w:rsidRDefault="00662F6D" w:rsidP="00CB2DAE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 xml:space="preserve">Część złożonych uwag </w:t>
      </w:r>
      <w:r w:rsidR="008C7A63" w:rsidRPr="009341EA">
        <w:rPr>
          <w:rFonts w:ascii="Times New Roman" w:hAnsi="Times New Roman"/>
          <w:sz w:val="24"/>
          <w:szCs w:val="24"/>
        </w:rPr>
        <w:t xml:space="preserve">odnosiła się do treści dokumentu </w:t>
      </w:r>
      <w:proofErr w:type="spellStart"/>
      <w:r w:rsidR="008C7A63" w:rsidRPr="009341EA">
        <w:rPr>
          <w:rFonts w:ascii="Times New Roman" w:hAnsi="Times New Roman"/>
          <w:sz w:val="24"/>
          <w:szCs w:val="24"/>
        </w:rPr>
        <w:t>pt</w:t>
      </w:r>
      <w:proofErr w:type="spellEnd"/>
      <w:r w:rsidR="008C7A63" w:rsidRPr="009341EA">
        <w:rPr>
          <w:rFonts w:ascii="Times New Roman" w:hAnsi="Times New Roman"/>
          <w:sz w:val="24"/>
          <w:szCs w:val="24"/>
        </w:rPr>
        <w:t xml:space="preserve"> „</w:t>
      </w:r>
      <w:r w:rsidR="008C7A63" w:rsidRPr="009341EA">
        <w:rPr>
          <w:rFonts w:ascii="Times New Roman" w:hAnsi="Times New Roman"/>
          <w:i/>
          <w:sz w:val="24"/>
          <w:szCs w:val="24"/>
        </w:rPr>
        <w:t xml:space="preserve">Prognoza oddziaływania na środowisko dotycząca projektu </w:t>
      </w:r>
      <w:r w:rsidR="00FF699D" w:rsidRPr="00FF699D">
        <w:rPr>
          <w:rFonts w:ascii="Times New Roman" w:hAnsi="Times New Roman"/>
          <w:i/>
          <w:sz w:val="24"/>
          <w:szCs w:val="24"/>
        </w:rPr>
        <w:t xml:space="preserve">miejscowego planu zagospodarowania przestrzennego </w:t>
      </w:r>
      <w:r w:rsidR="008779B5" w:rsidRPr="008779B5">
        <w:rPr>
          <w:rFonts w:ascii="Times New Roman" w:hAnsi="Times New Roman"/>
          <w:i/>
          <w:sz w:val="24"/>
          <w:szCs w:val="24"/>
        </w:rPr>
        <w:t>miasta Wysoka w obszarze ul. Dworcowej – rejon ogródków działkowych</w:t>
      </w:r>
      <w:r w:rsidR="008C7A63" w:rsidRPr="009341EA">
        <w:rPr>
          <w:rFonts w:ascii="Times New Roman" w:hAnsi="Times New Roman"/>
          <w:i/>
          <w:sz w:val="24"/>
          <w:szCs w:val="24"/>
        </w:rPr>
        <w:t>”</w:t>
      </w:r>
      <w:r w:rsidRPr="009341EA">
        <w:rPr>
          <w:rFonts w:ascii="Times New Roman" w:hAnsi="Times New Roman"/>
          <w:sz w:val="24"/>
          <w:szCs w:val="24"/>
        </w:rPr>
        <w:t xml:space="preserve">, która jest elementem </w:t>
      </w:r>
      <w:r w:rsidR="008C7A63" w:rsidRPr="009341EA">
        <w:rPr>
          <w:rFonts w:ascii="Times New Roman" w:hAnsi="Times New Roman"/>
          <w:sz w:val="24"/>
          <w:szCs w:val="24"/>
        </w:rPr>
        <w:t xml:space="preserve">ww. </w:t>
      </w:r>
      <w:r w:rsidRPr="009341EA">
        <w:rPr>
          <w:rFonts w:ascii="Times New Roman" w:hAnsi="Times New Roman"/>
          <w:sz w:val="24"/>
          <w:szCs w:val="24"/>
        </w:rPr>
        <w:t>strategicznej oc</w:t>
      </w:r>
      <w:r w:rsidR="007C76FC" w:rsidRPr="009341EA">
        <w:rPr>
          <w:rFonts w:ascii="Times New Roman" w:hAnsi="Times New Roman"/>
          <w:sz w:val="24"/>
          <w:szCs w:val="24"/>
        </w:rPr>
        <w:t>eny oddziaływania na środowisko</w:t>
      </w:r>
      <w:r w:rsidR="008C7A63" w:rsidRPr="009341EA">
        <w:rPr>
          <w:rFonts w:ascii="Times New Roman" w:hAnsi="Times New Roman"/>
          <w:sz w:val="24"/>
          <w:szCs w:val="24"/>
        </w:rPr>
        <w:t>.</w:t>
      </w:r>
    </w:p>
    <w:p w14:paraId="4FDA2F81" w14:textId="09C31D1B" w:rsidR="00592AAC" w:rsidRPr="009341EA" w:rsidRDefault="008C7A63" w:rsidP="00CB2DAE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>Zakres merytoryczny i metodyka opracowania prognozy</w:t>
      </w:r>
      <w:r w:rsidR="009341EA">
        <w:rPr>
          <w:rFonts w:ascii="Times New Roman" w:hAnsi="Times New Roman"/>
          <w:sz w:val="24"/>
          <w:szCs w:val="24"/>
        </w:rPr>
        <w:t xml:space="preserve"> oddziaływania na </w:t>
      </w:r>
      <w:r w:rsidRPr="009341EA">
        <w:rPr>
          <w:rFonts w:ascii="Times New Roman" w:hAnsi="Times New Roman"/>
          <w:sz w:val="24"/>
          <w:szCs w:val="24"/>
        </w:rPr>
        <w:t xml:space="preserve">środowisko zostały określone w </w:t>
      </w:r>
      <w:r w:rsidR="007C76FC" w:rsidRPr="009341EA">
        <w:rPr>
          <w:rFonts w:ascii="Times New Roman" w:hAnsi="Times New Roman"/>
          <w:sz w:val="24"/>
          <w:szCs w:val="24"/>
        </w:rPr>
        <w:t xml:space="preserve">art. 51 ustawy </w:t>
      </w:r>
      <w:proofErr w:type="spellStart"/>
      <w:r w:rsidR="007C76FC" w:rsidRPr="009341EA">
        <w:rPr>
          <w:rFonts w:ascii="Times New Roman" w:hAnsi="Times New Roman"/>
          <w:sz w:val="24"/>
          <w:szCs w:val="24"/>
        </w:rPr>
        <w:t>ocenowej</w:t>
      </w:r>
      <w:proofErr w:type="spellEnd"/>
      <w:r w:rsidR="007C76FC" w:rsidRPr="009341EA">
        <w:rPr>
          <w:rFonts w:ascii="Times New Roman" w:hAnsi="Times New Roman"/>
          <w:sz w:val="24"/>
          <w:szCs w:val="24"/>
        </w:rPr>
        <w:t>.</w:t>
      </w:r>
      <w:r w:rsidRPr="009341EA">
        <w:rPr>
          <w:rFonts w:ascii="Times New Roman" w:hAnsi="Times New Roman"/>
          <w:sz w:val="24"/>
          <w:szCs w:val="24"/>
        </w:rPr>
        <w:t xml:space="preserve"> Natomiast z</w:t>
      </w:r>
      <w:r w:rsidR="007C76FC" w:rsidRPr="009341EA">
        <w:rPr>
          <w:rFonts w:ascii="Times New Roman" w:hAnsi="Times New Roman"/>
          <w:sz w:val="24"/>
          <w:szCs w:val="24"/>
        </w:rPr>
        <w:t xml:space="preserve">godnie z art. </w:t>
      </w:r>
      <w:r w:rsidR="009341EA">
        <w:rPr>
          <w:rFonts w:ascii="Times New Roman" w:hAnsi="Times New Roman"/>
          <w:sz w:val="24"/>
          <w:szCs w:val="24"/>
        </w:rPr>
        <w:t>42 i </w:t>
      </w:r>
      <w:r w:rsidR="00CB2DAE">
        <w:rPr>
          <w:rFonts w:ascii="Times New Roman" w:hAnsi="Times New Roman"/>
          <w:sz w:val="24"/>
          <w:szCs w:val="24"/>
        </w:rPr>
        <w:t xml:space="preserve">art. </w:t>
      </w:r>
      <w:r w:rsidR="007C76FC" w:rsidRPr="009341EA">
        <w:rPr>
          <w:rFonts w:ascii="Times New Roman" w:hAnsi="Times New Roman"/>
          <w:sz w:val="24"/>
          <w:szCs w:val="24"/>
        </w:rPr>
        <w:t xml:space="preserve">55 ustawy </w:t>
      </w:r>
      <w:proofErr w:type="spellStart"/>
      <w:r w:rsidR="007C76FC" w:rsidRPr="009341EA">
        <w:rPr>
          <w:rFonts w:ascii="Times New Roman" w:hAnsi="Times New Roman"/>
          <w:sz w:val="24"/>
          <w:szCs w:val="24"/>
        </w:rPr>
        <w:t>ocenowej</w:t>
      </w:r>
      <w:proofErr w:type="spellEnd"/>
      <w:r w:rsidR="007C76FC" w:rsidRPr="009341EA">
        <w:rPr>
          <w:rFonts w:ascii="Times New Roman" w:hAnsi="Times New Roman"/>
          <w:sz w:val="24"/>
          <w:szCs w:val="24"/>
        </w:rPr>
        <w:t>, organ opracowujący dokument wymagający przeprowadzenia strategicznej oceny oddziaływania na środowisko, bierze pod uwagę ustalenia zawarte w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prognozie oddziaływania na środowisko, opinie organów, o których mowa w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art.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57 i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art.</w:t>
      </w:r>
      <w:r w:rsidR="00BC03DF" w:rsidRPr="009341EA">
        <w:rPr>
          <w:rFonts w:ascii="Times New Roman" w:hAnsi="Times New Roman"/>
          <w:sz w:val="24"/>
          <w:szCs w:val="24"/>
        </w:rPr>
        <w:t> </w:t>
      </w:r>
      <w:r w:rsidR="007C76FC" w:rsidRPr="009341EA">
        <w:rPr>
          <w:rFonts w:ascii="Times New Roman" w:hAnsi="Times New Roman"/>
          <w:sz w:val="24"/>
          <w:szCs w:val="24"/>
        </w:rPr>
        <w:t>58, oraz rozpatruje uwagi i wnioski zgłoszone w związku z udziałem społeczeństwa.</w:t>
      </w:r>
      <w:r w:rsidR="00BC03DF" w:rsidRPr="009341EA">
        <w:rPr>
          <w:rFonts w:ascii="Times New Roman" w:hAnsi="Times New Roman"/>
          <w:sz w:val="24"/>
          <w:szCs w:val="24"/>
        </w:rPr>
        <w:t xml:space="preserve"> </w:t>
      </w:r>
      <w:r w:rsidRPr="009341EA">
        <w:rPr>
          <w:rFonts w:ascii="Times New Roman" w:hAnsi="Times New Roman"/>
          <w:sz w:val="24"/>
          <w:szCs w:val="24"/>
        </w:rPr>
        <w:t xml:space="preserve">Organem </w:t>
      </w:r>
      <w:r w:rsidR="00636E3B" w:rsidRPr="009341EA">
        <w:rPr>
          <w:rFonts w:ascii="Times New Roman" w:hAnsi="Times New Roman"/>
          <w:sz w:val="24"/>
          <w:szCs w:val="24"/>
        </w:rPr>
        <w:t xml:space="preserve">sporządzającym projekt </w:t>
      </w:r>
      <w:r w:rsidR="00FF699D" w:rsidRPr="00801E61">
        <w:rPr>
          <w:rFonts w:ascii="Times New Roman" w:hAnsi="Times New Roman"/>
          <w:sz w:val="24"/>
          <w:szCs w:val="24"/>
        </w:rPr>
        <w:t>miejscowego planu zagospodarowania</w:t>
      </w:r>
      <w:r w:rsidR="00CB2DAE">
        <w:rPr>
          <w:rFonts w:ascii="Times New Roman" w:hAnsi="Times New Roman"/>
          <w:sz w:val="24"/>
          <w:szCs w:val="24"/>
        </w:rPr>
        <w:t>, a</w:t>
      </w:r>
      <w:r w:rsidR="00636E3B" w:rsidRPr="009341EA">
        <w:rPr>
          <w:rFonts w:ascii="Times New Roman" w:hAnsi="Times New Roman"/>
          <w:sz w:val="24"/>
          <w:szCs w:val="24"/>
        </w:rPr>
        <w:t xml:space="preserve"> co za tym idzie </w:t>
      </w:r>
      <w:r w:rsidRPr="009341EA">
        <w:rPr>
          <w:rFonts w:ascii="Times New Roman" w:hAnsi="Times New Roman"/>
          <w:sz w:val="24"/>
          <w:szCs w:val="24"/>
        </w:rPr>
        <w:t>przeprowadzającym strategiczn</w:t>
      </w:r>
      <w:r w:rsidR="00636E3B" w:rsidRPr="009341EA">
        <w:rPr>
          <w:rFonts w:ascii="Times New Roman" w:hAnsi="Times New Roman"/>
          <w:sz w:val="24"/>
          <w:szCs w:val="24"/>
        </w:rPr>
        <w:t>ą</w:t>
      </w:r>
      <w:r w:rsidRPr="009341EA">
        <w:rPr>
          <w:rFonts w:ascii="Times New Roman" w:hAnsi="Times New Roman"/>
          <w:sz w:val="24"/>
          <w:szCs w:val="24"/>
        </w:rPr>
        <w:t xml:space="preserve"> ocen</w:t>
      </w:r>
      <w:r w:rsidR="00636E3B" w:rsidRPr="009341EA">
        <w:rPr>
          <w:rFonts w:ascii="Times New Roman" w:hAnsi="Times New Roman"/>
          <w:sz w:val="24"/>
          <w:szCs w:val="24"/>
        </w:rPr>
        <w:t>ę</w:t>
      </w:r>
      <w:r w:rsidRPr="009341EA">
        <w:rPr>
          <w:rFonts w:ascii="Times New Roman" w:hAnsi="Times New Roman"/>
          <w:sz w:val="24"/>
          <w:szCs w:val="24"/>
        </w:rPr>
        <w:t xml:space="preserve"> oddziaływania na środowisko</w:t>
      </w:r>
      <w:r w:rsidR="00CB2DAE">
        <w:rPr>
          <w:rFonts w:ascii="Times New Roman" w:hAnsi="Times New Roman"/>
          <w:sz w:val="24"/>
          <w:szCs w:val="24"/>
        </w:rPr>
        <w:t>,</w:t>
      </w:r>
      <w:r w:rsidR="00636E3B" w:rsidRPr="009341EA">
        <w:rPr>
          <w:rFonts w:ascii="Times New Roman" w:hAnsi="Times New Roman"/>
          <w:sz w:val="24"/>
          <w:szCs w:val="24"/>
        </w:rPr>
        <w:t xml:space="preserve"> jest Burmistrz Miasta i Gminy Wysoka. </w:t>
      </w:r>
    </w:p>
    <w:p w14:paraId="005D3E2F" w14:textId="341BD351" w:rsidR="001E7AEF" w:rsidRDefault="009341EA" w:rsidP="00CB2DAE">
      <w:pPr>
        <w:spacing w:line="276" w:lineRule="auto"/>
        <w:ind w:right="696" w:firstLine="708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C03DF" w:rsidRPr="009341EA">
        <w:rPr>
          <w:rFonts w:ascii="Times New Roman" w:hAnsi="Times New Roman"/>
          <w:sz w:val="24"/>
          <w:szCs w:val="24"/>
        </w:rPr>
        <w:t>„Prognoza</w:t>
      </w:r>
      <w:r w:rsidR="00CB2DAE">
        <w:rPr>
          <w:rFonts w:ascii="Times New Roman" w:hAnsi="Times New Roman"/>
          <w:sz w:val="24"/>
          <w:szCs w:val="24"/>
        </w:rPr>
        <w:t xml:space="preserve"> środowiskowa </w:t>
      </w:r>
      <w:r w:rsidR="00BC03DF" w:rsidRPr="009341EA">
        <w:rPr>
          <w:rFonts w:ascii="Times New Roman" w:hAnsi="Times New Roman"/>
          <w:sz w:val="24"/>
          <w:szCs w:val="24"/>
        </w:rPr>
        <w:t>...” jest częścią strategicznej oceny oddziaływania na środowisko. Uwagi zgłoszone na podstawie art. 39 i</w:t>
      </w:r>
      <w:r w:rsidR="00CB2DAE">
        <w:rPr>
          <w:rFonts w:ascii="Times New Roman" w:hAnsi="Times New Roman"/>
          <w:sz w:val="24"/>
          <w:szCs w:val="24"/>
        </w:rPr>
        <w:t xml:space="preserve"> art.</w:t>
      </w:r>
      <w:r w:rsidR="00BC03DF" w:rsidRPr="009341EA">
        <w:rPr>
          <w:rFonts w:ascii="Times New Roman" w:hAnsi="Times New Roman"/>
          <w:sz w:val="24"/>
          <w:szCs w:val="24"/>
        </w:rPr>
        <w:t xml:space="preserve"> 40 ustawy z dnia 3 października 2008 r. o udostępnianiu informacji o środowisku i jego ochronie, udziale społeczeństwa w ochronie środowiska oraz o ocenach oddziaływania na środowisko podlegają rozstrzygnięciu przez Burmistrza Miasta i Gminy Wysoka, zgodnie z art. 42 i </w:t>
      </w:r>
      <w:r w:rsidR="00CB2DAE">
        <w:rPr>
          <w:rFonts w:ascii="Times New Roman" w:hAnsi="Times New Roman"/>
          <w:sz w:val="24"/>
          <w:szCs w:val="24"/>
        </w:rPr>
        <w:t xml:space="preserve">art. </w:t>
      </w:r>
      <w:r w:rsidR="00BC03DF" w:rsidRPr="009341EA">
        <w:rPr>
          <w:rFonts w:ascii="Times New Roman" w:hAnsi="Times New Roman"/>
          <w:sz w:val="24"/>
          <w:szCs w:val="24"/>
        </w:rPr>
        <w:t xml:space="preserve">55 ust. 1 ww. ustawy. </w:t>
      </w:r>
    </w:p>
    <w:p w14:paraId="14274E25" w14:textId="77777777" w:rsidR="00BC03DF" w:rsidRPr="009341EA" w:rsidRDefault="00BC03DF" w:rsidP="00CB2DAE">
      <w:pPr>
        <w:spacing w:line="276" w:lineRule="auto"/>
        <w:ind w:right="696" w:firstLine="708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>Wobec powyższego uznano, że dla uwag odnoszących się wyłącznie do prognozy oddziaływania na środowisko podjęte zostanie odrębne rozstrzygnięcie i uwagi nieuwzględnione nie podlegają przekazaniu Radzie Miasta i Gminy Wysoka.</w:t>
      </w:r>
    </w:p>
    <w:p w14:paraId="42ED9658" w14:textId="77777777" w:rsidR="000A5273" w:rsidRPr="009341EA" w:rsidRDefault="000A5273" w:rsidP="00CB2DAE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z w:val="24"/>
          <w:szCs w:val="24"/>
        </w:rPr>
      </w:pPr>
    </w:p>
    <w:p w14:paraId="2D060388" w14:textId="77777777" w:rsidR="00662F6D" w:rsidRPr="009341EA" w:rsidRDefault="00592AAC" w:rsidP="00CB2DAE">
      <w:pPr>
        <w:pStyle w:val="Tekstpodstawowy"/>
        <w:spacing w:line="276" w:lineRule="auto"/>
        <w:ind w:right="696" w:firstLine="709"/>
        <w:jc w:val="both"/>
        <w:rPr>
          <w:rFonts w:ascii="Times New Roman" w:hAnsi="Times New Roman"/>
          <w:sz w:val="24"/>
          <w:szCs w:val="24"/>
        </w:rPr>
      </w:pPr>
      <w:r w:rsidRPr="009341EA">
        <w:rPr>
          <w:rFonts w:ascii="Times New Roman" w:hAnsi="Times New Roman"/>
          <w:sz w:val="24"/>
          <w:szCs w:val="24"/>
        </w:rPr>
        <w:t xml:space="preserve">Wobec </w:t>
      </w:r>
      <w:r w:rsidR="009053EF" w:rsidRPr="009341EA">
        <w:rPr>
          <w:rFonts w:ascii="Times New Roman" w:hAnsi="Times New Roman"/>
          <w:sz w:val="24"/>
          <w:szCs w:val="24"/>
        </w:rPr>
        <w:t xml:space="preserve">powyższego, Burmistrz Miasta i Gminy Wysoka </w:t>
      </w:r>
      <w:r w:rsidR="001E7AEF">
        <w:rPr>
          <w:rFonts w:ascii="Times New Roman" w:hAnsi="Times New Roman"/>
          <w:sz w:val="24"/>
          <w:szCs w:val="24"/>
        </w:rPr>
        <w:t>jako</w:t>
      </w:r>
      <w:r w:rsidR="009053EF" w:rsidRPr="009341EA">
        <w:rPr>
          <w:rFonts w:ascii="Times New Roman" w:hAnsi="Times New Roman"/>
          <w:sz w:val="24"/>
          <w:szCs w:val="24"/>
        </w:rPr>
        <w:t xml:space="preserve"> organ rozpatrujący złożone uwagi, odnoszące się do </w:t>
      </w:r>
      <w:r w:rsidR="000A5273" w:rsidRPr="009341EA">
        <w:rPr>
          <w:rFonts w:ascii="Times New Roman" w:hAnsi="Times New Roman"/>
          <w:sz w:val="24"/>
          <w:szCs w:val="24"/>
        </w:rPr>
        <w:t>prognozy oddziaływania na środowisko, będącej częścią strategicznej oceny oddziaływania na środowisko</w:t>
      </w:r>
      <w:r w:rsidR="00C65C19" w:rsidRPr="009341EA">
        <w:rPr>
          <w:rStyle w:val="Absatz-Standardschriftart"/>
          <w:rFonts w:cs="Arial"/>
          <w:sz w:val="25"/>
          <w:szCs w:val="25"/>
        </w:rPr>
        <w:t xml:space="preserve"> </w:t>
      </w:r>
      <w:r w:rsidR="00662F6D" w:rsidRPr="009341EA">
        <w:rPr>
          <w:rFonts w:ascii="Times New Roman" w:hAnsi="Times New Roman"/>
          <w:sz w:val="24"/>
          <w:szCs w:val="24"/>
        </w:rPr>
        <w:t>rozstrzyga zgodnie z załączonym wykazem uwag.</w:t>
      </w:r>
    </w:p>
    <w:p w14:paraId="5AC2388B" w14:textId="77777777" w:rsidR="00662F6D" w:rsidRDefault="00662F6D" w:rsidP="00CB2DAE">
      <w:pPr>
        <w:spacing w:line="276" w:lineRule="auto"/>
        <w:ind w:right="696"/>
        <w:jc w:val="both"/>
        <w:rPr>
          <w:rFonts w:ascii="Times New Roman" w:hAnsi="Times New Roman"/>
          <w:sz w:val="24"/>
          <w:szCs w:val="24"/>
        </w:rPr>
      </w:pPr>
    </w:p>
    <w:p w14:paraId="680018EA" w14:textId="77777777" w:rsidR="00741274" w:rsidRPr="00570B84" w:rsidRDefault="00741274" w:rsidP="00CB2DAE">
      <w:pPr>
        <w:spacing w:line="276" w:lineRule="auto"/>
        <w:ind w:right="696"/>
        <w:jc w:val="both"/>
        <w:rPr>
          <w:rFonts w:ascii="Times New Roman" w:hAnsi="Times New Roman"/>
          <w:sz w:val="24"/>
          <w:szCs w:val="24"/>
        </w:rPr>
      </w:pPr>
    </w:p>
    <w:p w14:paraId="66C8C2D7" w14:textId="77777777" w:rsidR="00741274" w:rsidRPr="00570B84" w:rsidRDefault="00741274" w:rsidP="00CB2DAE">
      <w:pPr>
        <w:pStyle w:val="Tekstpodstawowy"/>
        <w:tabs>
          <w:tab w:val="left" w:pos="555"/>
        </w:tabs>
        <w:spacing w:line="276" w:lineRule="auto"/>
        <w:rPr>
          <w:rFonts w:ascii="Times New Roman" w:hAnsi="Times New Roman"/>
          <w:spacing w:val="4"/>
          <w:sz w:val="24"/>
          <w:szCs w:val="24"/>
        </w:rPr>
        <w:sectPr w:rsidR="00741274" w:rsidRPr="00570B84" w:rsidSect="00BC03DF">
          <w:footerReference w:type="default" r:id="rId8"/>
          <w:pgSz w:w="11906" w:h="16838"/>
          <w:pgMar w:top="1560" w:right="720" w:bottom="1560" w:left="1134" w:header="709" w:footer="329" w:gutter="0"/>
          <w:cols w:space="708"/>
          <w:titlePg/>
          <w:docGrid w:linePitch="299"/>
        </w:sectPr>
      </w:pPr>
    </w:p>
    <w:p w14:paraId="3EE79948" w14:textId="77777777" w:rsidR="00B53075" w:rsidRDefault="00B53075" w:rsidP="00B53075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  <w:r w:rsidRPr="00BE6421">
        <w:rPr>
          <w:rFonts w:ascii="Times New Roman" w:hAnsi="Times New Roman"/>
          <w:b/>
          <w:bCs/>
          <w:sz w:val="24"/>
          <w:szCs w:val="28"/>
        </w:rPr>
        <w:lastRenderedPageBreak/>
        <w:t xml:space="preserve">WYKAZ UWAG </w:t>
      </w:r>
    </w:p>
    <w:p w14:paraId="55F03D91" w14:textId="77777777" w:rsidR="00B53075" w:rsidRPr="00BE6421" w:rsidRDefault="00B53075" w:rsidP="00B53075">
      <w:pPr>
        <w:ind w:left="142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7C76B86B" w14:textId="77777777" w:rsidR="00B53075" w:rsidRPr="0018118B" w:rsidRDefault="00B53075" w:rsidP="00B53075">
      <w:pPr>
        <w:pStyle w:val="Tekstpodstawowy"/>
        <w:spacing w:line="100" w:lineRule="atLeast"/>
        <w:ind w:left="142"/>
        <w:jc w:val="center"/>
        <w:rPr>
          <w:rFonts w:ascii="Times New Roman" w:hAnsi="Times New Roman"/>
          <w:bCs/>
          <w:kern w:val="1"/>
          <w:sz w:val="24"/>
          <w:szCs w:val="28"/>
        </w:rPr>
      </w:pPr>
      <w:r w:rsidRPr="0018118B">
        <w:rPr>
          <w:rFonts w:ascii="Times New Roman" w:hAnsi="Times New Roman"/>
          <w:bCs/>
          <w:sz w:val="24"/>
          <w:szCs w:val="28"/>
        </w:rPr>
        <w:t xml:space="preserve">WNIESIONYCH DO WYŁOŻONEGO DO PUBLICZNEGO WGLĄDU </w:t>
      </w:r>
      <w:r w:rsidRPr="0018118B">
        <w:rPr>
          <w:rFonts w:ascii="Times New Roman" w:hAnsi="Times New Roman"/>
          <w:bCs/>
          <w:kern w:val="1"/>
          <w:sz w:val="24"/>
          <w:szCs w:val="28"/>
        </w:rPr>
        <w:t xml:space="preserve">PROJEKTU </w:t>
      </w:r>
      <w:r>
        <w:rPr>
          <w:rFonts w:ascii="Times New Roman" w:hAnsi="Times New Roman"/>
          <w:bCs/>
          <w:kern w:val="1"/>
          <w:sz w:val="24"/>
          <w:szCs w:val="28"/>
        </w:rPr>
        <w:br/>
      </w:r>
      <w:r w:rsidRPr="0018118B">
        <w:rPr>
          <w:rFonts w:ascii="Times New Roman" w:hAnsi="Times New Roman"/>
          <w:bCs/>
          <w:kern w:val="1"/>
          <w:sz w:val="24"/>
          <w:szCs w:val="28"/>
        </w:rPr>
        <w:t xml:space="preserve">MIEJSCOWEGO PLANU ZAGOSPODAROWANIA PRZESTRZENNEGO </w:t>
      </w:r>
      <w:r w:rsidR="008779B5" w:rsidRPr="008779B5">
        <w:rPr>
          <w:rFonts w:ascii="Times New Roman" w:hAnsi="Times New Roman"/>
          <w:bCs/>
          <w:kern w:val="1"/>
          <w:sz w:val="24"/>
          <w:szCs w:val="28"/>
        </w:rPr>
        <w:t xml:space="preserve">MIASTA WYSOKA </w:t>
      </w:r>
      <w:r w:rsidR="008779B5">
        <w:rPr>
          <w:rFonts w:ascii="Times New Roman" w:hAnsi="Times New Roman"/>
          <w:bCs/>
          <w:kern w:val="1"/>
          <w:sz w:val="24"/>
          <w:szCs w:val="28"/>
        </w:rPr>
        <w:br/>
      </w:r>
      <w:r w:rsidR="008779B5" w:rsidRPr="008779B5">
        <w:rPr>
          <w:rFonts w:ascii="Times New Roman" w:hAnsi="Times New Roman"/>
          <w:bCs/>
          <w:kern w:val="1"/>
          <w:sz w:val="24"/>
          <w:szCs w:val="28"/>
        </w:rPr>
        <w:t>W OBSZARZE UL. DWORCOWEJ – REJON OGRÓDKÓW DZIAŁKOWYCH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02"/>
        <w:gridCol w:w="850"/>
        <w:gridCol w:w="4610"/>
        <w:gridCol w:w="1134"/>
        <w:gridCol w:w="1418"/>
        <w:gridCol w:w="850"/>
        <w:gridCol w:w="851"/>
        <w:gridCol w:w="709"/>
        <w:gridCol w:w="992"/>
        <w:gridCol w:w="2126"/>
      </w:tblGrid>
      <w:tr w:rsidR="008779B5" w:rsidRPr="0018118B" w14:paraId="59E89098" w14:textId="77777777" w:rsidTr="00235621">
        <w:trPr>
          <w:cantSplit/>
          <w:trHeight w:val="156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18DCB6B" w14:textId="77777777" w:rsidR="008779B5" w:rsidRPr="0018118B" w:rsidRDefault="008779B5" w:rsidP="002C3CD9">
            <w:pPr>
              <w:snapToGrid w:val="0"/>
              <w:spacing w:line="100" w:lineRule="atLeast"/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1202" w:type="dxa"/>
            <w:vMerge w:val="restart"/>
            <w:shd w:val="clear" w:color="auto" w:fill="auto"/>
            <w:textDirection w:val="btLr"/>
            <w:vAlign w:val="center"/>
          </w:tcPr>
          <w:p w14:paraId="67C1AD19" w14:textId="77777777" w:rsidR="008779B5" w:rsidRPr="0018118B" w:rsidRDefault="008779B5" w:rsidP="002C3CD9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Data wpływu uwagi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0C1A8136" w14:textId="77777777" w:rsidR="008779B5" w:rsidRPr="0018118B" w:rsidRDefault="008779B5" w:rsidP="002C3CD9">
            <w:pPr>
              <w:snapToGrid w:val="0"/>
              <w:spacing w:line="100" w:lineRule="atLeast"/>
              <w:ind w:left="142" w:right="113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Nazwisko i imię,</w:t>
            </w:r>
          </w:p>
          <w:p w14:paraId="6FDBA205" w14:textId="77777777" w:rsidR="008779B5" w:rsidRPr="0018118B" w:rsidRDefault="008779B5" w:rsidP="002C3CD9">
            <w:pPr>
              <w:snapToGrid w:val="0"/>
              <w:spacing w:line="100" w:lineRule="atLeast"/>
              <w:ind w:left="142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nazwa jednostki organizacyjnej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118B">
              <w:rPr>
                <w:rFonts w:ascii="Times New Roman" w:hAnsi="Times New Roman"/>
                <w:sz w:val="20"/>
              </w:rPr>
              <w:t>i adres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118B">
              <w:rPr>
                <w:rFonts w:ascii="Times New Roman" w:hAnsi="Times New Roman"/>
                <w:sz w:val="20"/>
              </w:rPr>
              <w:t>zgłaszającego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8118B">
              <w:rPr>
                <w:rFonts w:ascii="Times New Roman" w:hAnsi="Times New Roman"/>
                <w:sz w:val="20"/>
              </w:rPr>
              <w:t>uwagi</w:t>
            </w:r>
          </w:p>
        </w:tc>
        <w:tc>
          <w:tcPr>
            <w:tcW w:w="4610" w:type="dxa"/>
            <w:vMerge w:val="restart"/>
            <w:shd w:val="clear" w:color="auto" w:fill="auto"/>
            <w:vAlign w:val="center"/>
          </w:tcPr>
          <w:p w14:paraId="57E39CDD" w14:textId="77777777" w:rsidR="008779B5" w:rsidRPr="0018118B" w:rsidRDefault="008779B5" w:rsidP="002C3CD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Treść uwagi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05BEA6" w14:textId="77777777" w:rsidR="008779B5" w:rsidRPr="0018118B" w:rsidRDefault="008779B5" w:rsidP="002C3CD9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 xml:space="preserve">Oznaczenie </w:t>
            </w:r>
            <w:proofErr w:type="spellStart"/>
            <w:r w:rsidRPr="0018118B">
              <w:rPr>
                <w:rFonts w:ascii="Times New Roman" w:hAnsi="Times New Roman"/>
                <w:sz w:val="20"/>
              </w:rPr>
              <w:t>nierucho</w:t>
            </w:r>
            <w:proofErr w:type="spellEnd"/>
            <w:r w:rsidRPr="0018118B">
              <w:rPr>
                <w:rFonts w:ascii="Times New Roman" w:hAnsi="Times New Roman"/>
                <w:sz w:val="20"/>
              </w:rPr>
              <w:t>-mości, której dotyczy uwaga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6FC384" w14:textId="77777777" w:rsidR="008779B5" w:rsidRPr="0018118B" w:rsidRDefault="008779B5" w:rsidP="002C3CD9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Ustalenia projektu planu dla nieruchomości, której dotyczy uwaga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AC774A" w14:textId="77777777" w:rsidR="008779B5" w:rsidRPr="0018118B" w:rsidRDefault="008779B5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 xml:space="preserve">Rozstrzygnięcie </w:t>
            </w:r>
          </w:p>
          <w:p w14:paraId="2E695802" w14:textId="77777777" w:rsidR="008779B5" w:rsidRPr="0018118B" w:rsidRDefault="008779B5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Burmistrz Miasta i</w:t>
            </w:r>
            <w:r w:rsidRPr="0018118B">
              <w:rPr>
                <w:rFonts w:ascii="Times New Roman" w:hAnsi="Times New Roman"/>
                <w:sz w:val="20"/>
              </w:rPr>
              <w:t xml:space="preserve"> Gminy </w:t>
            </w:r>
            <w:r>
              <w:rPr>
                <w:rFonts w:ascii="Times New Roman" w:hAnsi="Times New Roman"/>
                <w:sz w:val="20"/>
              </w:rPr>
              <w:t xml:space="preserve">Wysoka </w:t>
            </w:r>
            <w:r w:rsidRPr="0018118B">
              <w:rPr>
                <w:rFonts w:ascii="Times New Roman" w:hAnsi="Times New Roman"/>
                <w:sz w:val="20"/>
              </w:rPr>
              <w:t>w sprawie rozpatrzenia uwagi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A61FD9A" w14:textId="77777777" w:rsidR="008779B5" w:rsidRPr="0018118B" w:rsidRDefault="008779B5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Rozstrzygnięcie</w:t>
            </w:r>
          </w:p>
          <w:p w14:paraId="3C4AAB40" w14:textId="77777777" w:rsidR="008779B5" w:rsidRPr="0018118B" w:rsidRDefault="008779B5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 xml:space="preserve">Rady </w:t>
            </w:r>
            <w:r>
              <w:rPr>
                <w:rFonts w:ascii="Times New Roman" w:hAnsi="Times New Roman"/>
                <w:sz w:val="20"/>
              </w:rPr>
              <w:t>Miasta i</w:t>
            </w:r>
            <w:r w:rsidRPr="0018118B">
              <w:rPr>
                <w:rFonts w:ascii="Times New Roman" w:hAnsi="Times New Roman"/>
                <w:sz w:val="20"/>
              </w:rPr>
              <w:t xml:space="preserve"> Gminy </w:t>
            </w:r>
            <w:r>
              <w:rPr>
                <w:rFonts w:ascii="Times New Roman" w:hAnsi="Times New Roman"/>
                <w:sz w:val="20"/>
              </w:rPr>
              <w:t>Wysoka</w:t>
            </w:r>
          </w:p>
          <w:p w14:paraId="179899D5" w14:textId="77777777" w:rsidR="008779B5" w:rsidRPr="0018118B" w:rsidRDefault="008779B5" w:rsidP="002C3CD9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załącznik nr 2 do</w:t>
            </w:r>
          </w:p>
          <w:p w14:paraId="54524337" w14:textId="77777777" w:rsidR="008779B5" w:rsidRPr="0018118B" w:rsidRDefault="008779B5" w:rsidP="002C3CD9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 xml:space="preserve">uchwały nr  . . . . </w:t>
            </w:r>
          </w:p>
          <w:p w14:paraId="72E96FB7" w14:textId="77777777" w:rsidR="008779B5" w:rsidRPr="0018118B" w:rsidRDefault="008779B5" w:rsidP="002C3CD9">
            <w:pPr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z dnia . . . . . . 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06FBE6A" w14:textId="77777777" w:rsidR="008779B5" w:rsidRPr="0018118B" w:rsidRDefault="008779B5" w:rsidP="002C3CD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Uwagi</w:t>
            </w:r>
          </w:p>
        </w:tc>
      </w:tr>
      <w:tr w:rsidR="008779B5" w:rsidRPr="0018118B" w14:paraId="497799B7" w14:textId="77777777" w:rsidTr="00235621">
        <w:trPr>
          <w:cantSplit/>
          <w:trHeight w:val="1706"/>
        </w:trPr>
        <w:tc>
          <w:tcPr>
            <w:tcW w:w="567" w:type="dxa"/>
            <w:vMerge/>
            <w:shd w:val="clear" w:color="auto" w:fill="auto"/>
            <w:vAlign w:val="center"/>
          </w:tcPr>
          <w:p w14:paraId="49FFF7E1" w14:textId="77777777" w:rsidR="008779B5" w:rsidRPr="0018118B" w:rsidRDefault="008779B5" w:rsidP="002C3CD9">
            <w:pPr>
              <w:snapToGrid w:val="0"/>
              <w:spacing w:line="100" w:lineRule="atLeast"/>
              <w:ind w:left="11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14:paraId="7BD53DD0" w14:textId="77777777" w:rsidR="008779B5" w:rsidRPr="0018118B" w:rsidRDefault="008779B5" w:rsidP="002C3CD9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EB154EA" w14:textId="77777777" w:rsidR="008779B5" w:rsidRPr="0018118B" w:rsidRDefault="008779B5" w:rsidP="002C3CD9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10" w:type="dxa"/>
            <w:vMerge/>
            <w:shd w:val="clear" w:color="auto" w:fill="auto"/>
            <w:vAlign w:val="center"/>
          </w:tcPr>
          <w:p w14:paraId="341374B1" w14:textId="77777777" w:rsidR="008779B5" w:rsidRPr="0018118B" w:rsidRDefault="008779B5" w:rsidP="002C3CD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70826A" w14:textId="77777777" w:rsidR="008779B5" w:rsidRPr="0018118B" w:rsidRDefault="008779B5" w:rsidP="002C3CD9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480DBA" w14:textId="77777777" w:rsidR="008779B5" w:rsidRPr="0018118B" w:rsidRDefault="008779B5" w:rsidP="002C3CD9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13435DA8" w14:textId="77777777" w:rsidR="008779B5" w:rsidRDefault="008779B5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Uwaga</w:t>
            </w:r>
          </w:p>
          <w:p w14:paraId="1A6CBBA4" w14:textId="77777777" w:rsidR="008779B5" w:rsidRPr="0018118B" w:rsidRDefault="008779B5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 xml:space="preserve"> uwzględniona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67529A" w14:textId="77777777" w:rsidR="008779B5" w:rsidRPr="0018118B" w:rsidRDefault="008779B5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uwaga nieuwzględniona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ED8B77D" w14:textId="77777777" w:rsidR="008779B5" w:rsidRPr="0018118B" w:rsidRDefault="008779B5" w:rsidP="002C3CD9">
            <w:pPr>
              <w:snapToGrid w:val="0"/>
              <w:spacing w:line="100" w:lineRule="atLeast"/>
              <w:ind w:left="-70" w:right="113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uwaga uwzględniona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B03EC36" w14:textId="77777777" w:rsidR="008779B5" w:rsidRPr="0018118B" w:rsidRDefault="008779B5" w:rsidP="002C3CD9">
            <w:pPr>
              <w:snapToGrid w:val="0"/>
              <w:spacing w:line="100" w:lineRule="atLeast"/>
              <w:ind w:left="-70" w:right="113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uwaga nieuwzględniona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899720" w14:textId="77777777" w:rsidR="008779B5" w:rsidRPr="0018118B" w:rsidRDefault="008779B5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779B5" w:rsidRPr="0018118B" w14:paraId="758D0203" w14:textId="77777777" w:rsidTr="00235621">
        <w:trPr>
          <w:trHeight w:val="302"/>
        </w:trPr>
        <w:tc>
          <w:tcPr>
            <w:tcW w:w="567" w:type="dxa"/>
            <w:shd w:val="clear" w:color="auto" w:fill="auto"/>
            <w:vAlign w:val="center"/>
          </w:tcPr>
          <w:p w14:paraId="0C50DB53" w14:textId="77777777" w:rsidR="008779B5" w:rsidRPr="0018118B" w:rsidRDefault="008779B5" w:rsidP="002C3CD9">
            <w:pPr>
              <w:snapToGrid w:val="0"/>
              <w:spacing w:line="100" w:lineRule="atLeast"/>
              <w:ind w:left="117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4FAAA77" w14:textId="77777777" w:rsidR="008779B5" w:rsidRPr="0018118B" w:rsidRDefault="008779B5" w:rsidP="002C3CD9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A4A41" w14:textId="77777777" w:rsidR="008779B5" w:rsidRPr="0018118B" w:rsidRDefault="008779B5" w:rsidP="002C3CD9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BAF9433" w14:textId="77777777" w:rsidR="008779B5" w:rsidRPr="0018118B" w:rsidRDefault="008779B5" w:rsidP="002C3CD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55AA4" w14:textId="77777777" w:rsidR="008779B5" w:rsidRPr="0018118B" w:rsidRDefault="008779B5" w:rsidP="002C3CD9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0337EC" w14:textId="77777777" w:rsidR="008779B5" w:rsidRPr="0018118B" w:rsidRDefault="008779B5" w:rsidP="002C3CD9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851367" w14:textId="77777777" w:rsidR="008779B5" w:rsidRPr="0018118B" w:rsidRDefault="008779B5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638E0" w14:textId="77777777" w:rsidR="008779B5" w:rsidRPr="0018118B" w:rsidRDefault="008779B5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0B6C6" w14:textId="77777777" w:rsidR="008779B5" w:rsidRPr="0018118B" w:rsidRDefault="008779B5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0BC1E" w14:textId="77777777" w:rsidR="008779B5" w:rsidRPr="0018118B" w:rsidRDefault="008779B5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EDC436" w14:textId="77777777" w:rsidR="008779B5" w:rsidRPr="0018118B" w:rsidRDefault="008779B5" w:rsidP="002C3CD9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18118B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C2C00" w:rsidRPr="006C2C00" w14:paraId="33252FF1" w14:textId="77777777" w:rsidTr="00235621">
        <w:trPr>
          <w:trHeight w:val="419"/>
        </w:trPr>
        <w:tc>
          <w:tcPr>
            <w:tcW w:w="567" w:type="dxa"/>
            <w:shd w:val="clear" w:color="auto" w:fill="auto"/>
          </w:tcPr>
          <w:p w14:paraId="523F6AA0" w14:textId="77777777" w:rsidR="006C2C00" w:rsidRPr="001D4738" w:rsidRDefault="006C2C00" w:rsidP="008779B5">
            <w:pPr>
              <w:pStyle w:val="Akapitzlist"/>
              <w:numPr>
                <w:ilvl w:val="0"/>
                <w:numId w:val="12"/>
              </w:numPr>
              <w:snapToGrid w:val="0"/>
              <w:spacing w:after="200" w:line="100" w:lineRule="atLeast"/>
              <w:ind w:left="117" w:firstLine="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14:paraId="65EA5450" w14:textId="0DCA4747" w:rsidR="006C2C00" w:rsidRPr="001D4738" w:rsidRDefault="006C2C00" w:rsidP="002C3CD9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</w:rPr>
            </w:pPr>
            <w:r w:rsidRPr="001D4738">
              <w:rPr>
                <w:rFonts w:ascii="Times New Roman" w:hAnsi="Times New Roman"/>
                <w:sz w:val="20"/>
              </w:rPr>
              <w:t>27.05.2022 r.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B1793F" w14:textId="0ABD6DE6" w:rsidR="006C2C00" w:rsidRPr="001D4738" w:rsidRDefault="006C2C00" w:rsidP="002C3CD9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20"/>
              </w:rPr>
            </w:pPr>
            <w:r w:rsidRPr="001D4738">
              <w:rPr>
                <w:rFonts w:ascii="Times New Roman" w:hAnsi="Times New Roman"/>
                <w:sz w:val="20"/>
              </w:rPr>
              <w:t>aa</w:t>
            </w:r>
          </w:p>
        </w:tc>
        <w:tc>
          <w:tcPr>
            <w:tcW w:w="4610" w:type="dxa"/>
            <w:shd w:val="clear" w:color="auto" w:fill="auto"/>
          </w:tcPr>
          <w:p w14:paraId="1178E99A" w14:textId="44917459" w:rsidR="006C2C00" w:rsidRPr="001D4738" w:rsidRDefault="006C2C00" w:rsidP="006C2C0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D4738">
              <w:rPr>
                <w:rFonts w:ascii="Times New Roman" w:hAnsi="Times New Roman"/>
                <w:b/>
                <w:sz w:val="18"/>
                <w:szCs w:val="18"/>
              </w:rPr>
              <w:t>Uwaga nr 1</w:t>
            </w:r>
            <w:r w:rsidR="001D4738" w:rsidRPr="001D473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D4738">
              <w:rPr>
                <w:rFonts w:ascii="Times New Roman" w:hAnsi="Times New Roman"/>
                <w:b/>
                <w:sz w:val="18"/>
                <w:szCs w:val="18"/>
              </w:rPr>
              <w:t xml:space="preserve"> dotycząca uaktualnienia dokumenty pt. Program Ochrony Środowiska dla Miasta i Gminy Wysoka w prognozie oddziaływania na środowisko</w:t>
            </w:r>
            <w:r w:rsidRPr="001D473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6A666F3" w14:textId="74F42611" w:rsidR="006C2C00" w:rsidRPr="001D4738" w:rsidRDefault="006C2C00" w:rsidP="006C2C0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D4738">
              <w:rPr>
                <w:rFonts w:ascii="Times New Roman" w:hAnsi="Times New Roman"/>
                <w:i/>
                <w:sz w:val="18"/>
                <w:szCs w:val="18"/>
              </w:rPr>
              <w:t>Proszę o podanie prawidłowej nazwy dokumentu w pkt. 1.4 Wykorzystane materiały oraz metodyka pracy w materiałach — DOKUMENTY — str. 4 w opracowaniu zwanym: „PROGNOZA ODDZIAŁYWANIA NA ŚRODOWISKO dotycząca projektu miejscowego planu zagospodarowania przestrzennego miasta Wysoka w obszarze ul. Dworcowej – rejon ogródków działkowych (WYŁOŻENIE DO PUBLICZNEGO WGLĄDU – 11 KWIETNIA 2022 r. Poznań):</w:t>
            </w:r>
          </w:p>
          <w:p w14:paraId="18C8665A" w14:textId="77777777" w:rsidR="006C2C00" w:rsidRPr="001D4738" w:rsidRDefault="006C2C00" w:rsidP="006C2C0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D4738">
              <w:rPr>
                <w:rFonts w:ascii="Times New Roman" w:hAnsi="Times New Roman"/>
                <w:i/>
                <w:sz w:val="18"/>
                <w:szCs w:val="18"/>
              </w:rPr>
              <w:t>Jest:</w:t>
            </w:r>
          </w:p>
          <w:p w14:paraId="5B0B37A7" w14:textId="77777777" w:rsidR="006C2C00" w:rsidRPr="001D4738" w:rsidRDefault="006C2C00" w:rsidP="006C2C0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D4738">
              <w:rPr>
                <w:rFonts w:ascii="Times New Roman" w:hAnsi="Times New Roman"/>
                <w:i/>
                <w:sz w:val="18"/>
                <w:szCs w:val="18"/>
              </w:rPr>
              <w:t>„Program Ochrony Środowiska dla Miasta i Gminy Wysoka na lata 2017-2020 z perspektywą do roku 2015, 2017,”</w:t>
            </w:r>
          </w:p>
          <w:p w14:paraId="5862DAE8" w14:textId="77777777" w:rsidR="006C2C00" w:rsidRPr="001D4738" w:rsidRDefault="006C2C00" w:rsidP="006C2C00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1D4738">
              <w:rPr>
                <w:rFonts w:ascii="Times New Roman" w:hAnsi="Times New Roman"/>
                <w:i/>
                <w:sz w:val="18"/>
                <w:szCs w:val="18"/>
              </w:rPr>
              <w:t>Winno być:</w:t>
            </w:r>
          </w:p>
          <w:p w14:paraId="58854D36" w14:textId="6374DCEE" w:rsidR="006C2C00" w:rsidRPr="001D4738" w:rsidRDefault="006C2C00" w:rsidP="006C2C00">
            <w:pPr>
              <w:snapToGrid w:val="0"/>
              <w:spacing w:line="100" w:lineRule="atLeast"/>
              <w:rPr>
                <w:rFonts w:ascii="Times New Roman" w:hAnsi="Times New Roman"/>
                <w:b/>
                <w:sz w:val="20"/>
              </w:rPr>
            </w:pPr>
            <w:r w:rsidRPr="001D4738">
              <w:rPr>
                <w:rFonts w:ascii="Times New Roman" w:hAnsi="Times New Roman"/>
                <w:i/>
                <w:sz w:val="18"/>
                <w:szCs w:val="18"/>
              </w:rPr>
              <w:t>„Programu ochrony środowiska dla Miasta i Gminy Wysoka na lata 2017-2020 z perspektywą do roku 2025" - Uchwała nr XLIX/254/2018 Rady Miasta i Gminy Wysoka z dnia 23 stycznia 2018r.”</w:t>
            </w:r>
          </w:p>
        </w:tc>
        <w:tc>
          <w:tcPr>
            <w:tcW w:w="1134" w:type="dxa"/>
            <w:shd w:val="clear" w:color="auto" w:fill="auto"/>
          </w:tcPr>
          <w:p w14:paraId="67045A3B" w14:textId="2D067722" w:rsidR="006C2C00" w:rsidRPr="001D4738" w:rsidRDefault="006C2C00" w:rsidP="002C3CD9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  <w:r w:rsidRPr="001D4738">
              <w:rPr>
                <w:rFonts w:ascii="Times New Roman" w:hAnsi="Times New Roman"/>
                <w:sz w:val="18"/>
                <w:szCs w:val="18"/>
              </w:rPr>
              <w:t>Dotyczy „Prognozy oddziaływania na środowisko”</w:t>
            </w:r>
          </w:p>
          <w:p w14:paraId="0CEFFCF8" w14:textId="00DE30D7" w:rsidR="006C2C00" w:rsidRPr="001D4738" w:rsidRDefault="006C2C00" w:rsidP="006C2C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C85C3B" w14:textId="5C94F762" w:rsidR="006C2C00" w:rsidRPr="001D4738" w:rsidRDefault="006C2C00" w:rsidP="002C3CD9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</w:rPr>
            </w:pPr>
            <w:r w:rsidRPr="001D473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A872EBB" w14:textId="6E1CCDD9" w:rsidR="006C2C00" w:rsidRPr="001D4738" w:rsidRDefault="006C2C00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 w:rsidRPr="001D4738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6F1899F7" w14:textId="6211EA1A" w:rsidR="006C2C00" w:rsidRPr="001D4738" w:rsidRDefault="006C2C00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 w:rsidRPr="001D473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DD7975D" w14:textId="77777777" w:rsidR="006C2C00" w:rsidRPr="001D4738" w:rsidRDefault="006C2C00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D67D5C" w14:textId="77777777" w:rsidR="006C2C00" w:rsidRPr="001D4738" w:rsidRDefault="006C2C00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E101198" w14:textId="77777777" w:rsidR="006C2C00" w:rsidRPr="001D4738" w:rsidRDefault="006C2C00" w:rsidP="006C2C00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1D4738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Uwaga uwzględniona</w:t>
            </w:r>
            <w:r w:rsidRPr="001D473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</w:p>
          <w:p w14:paraId="697FC0F1" w14:textId="77777777" w:rsidR="006C2C00" w:rsidRPr="001D4738" w:rsidRDefault="006C2C00" w:rsidP="006C2C00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1D4738">
              <w:rPr>
                <w:rFonts w:ascii="Times New Roman" w:hAnsi="Times New Roman"/>
                <w:spacing w:val="-2"/>
                <w:sz w:val="18"/>
                <w:szCs w:val="18"/>
              </w:rPr>
              <w:t>Powyższa zmiana nie jest zmianą merytoryczną, a korektą zapisów „Prognozy...”.</w:t>
            </w:r>
          </w:p>
          <w:p w14:paraId="29942391" w14:textId="6519DDC0" w:rsidR="006C2C00" w:rsidRPr="001D4738" w:rsidRDefault="006C2C00" w:rsidP="006C2C00">
            <w:pPr>
              <w:snapToGrid w:val="0"/>
              <w:ind w:right="71"/>
              <w:jc w:val="both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1D4738">
              <w:rPr>
                <w:rFonts w:ascii="Times New Roman" w:hAnsi="Times New Roman"/>
                <w:spacing w:val="-2"/>
                <w:sz w:val="18"/>
                <w:szCs w:val="18"/>
              </w:rPr>
              <w:t>Tylko w części wstępnej prognozy, w pkt 1.4 przywołany był dokument z 2017r. w pozostałej części prognozy odniesiono się do „Programu ochrony środowiska dla Miasta i Gminy Wysoka na lata 2017-2020 z perspektywą do roku 2025" - Uchwała nr XLIX/254/2018 Rady Miasta i Gminy Wysoka z dnia 23 stycznia 2018r.</w:t>
            </w:r>
          </w:p>
        </w:tc>
      </w:tr>
      <w:tr w:rsidR="006C2C00" w:rsidRPr="0018118B" w14:paraId="2B24D887" w14:textId="77777777" w:rsidTr="00235621">
        <w:trPr>
          <w:trHeight w:val="419"/>
        </w:trPr>
        <w:tc>
          <w:tcPr>
            <w:tcW w:w="567" w:type="dxa"/>
            <w:shd w:val="clear" w:color="auto" w:fill="auto"/>
          </w:tcPr>
          <w:p w14:paraId="3D932859" w14:textId="77777777" w:rsidR="006C2C00" w:rsidRPr="0018118B" w:rsidRDefault="006C2C00" w:rsidP="008779B5">
            <w:pPr>
              <w:pStyle w:val="Akapitzlist"/>
              <w:numPr>
                <w:ilvl w:val="0"/>
                <w:numId w:val="12"/>
              </w:numPr>
              <w:snapToGrid w:val="0"/>
              <w:spacing w:after="200" w:line="100" w:lineRule="atLeast"/>
              <w:ind w:left="117" w:firstLine="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14:paraId="517FB087" w14:textId="75926F71" w:rsidR="006C2C00" w:rsidRPr="0018118B" w:rsidRDefault="006C2C00" w:rsidP="002C3CD9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A40ED9" w14:textId="77777777" w:rsidR="006C2C00" w:rsidRPr="0018118B" w:rsidRDefault="006C2C00" w:rsidP="002C3CD9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10" w:type="dxa"/>
            <w:shd w:val="clear" w:color="auto" w:fill="auto"/>
          </w:tcPr>
          <w:p w14:paraId="72DA7292" w14:textId="77777777" w:rsidR="006C2C00" w:rsidRPr="00874770" w:rsidRDefault="006C2C00" w:rsidP="002C3CD9">
            <w:pPr>
              <w:snapToGrid w:val="0"/>
              <w:spacing w:line="100" w:lineRule="atLeast"/>
              <w:rPr>
                <w:rFonts w:ascii="Times New Roman" w:hAnsi="Times New Roman"/>
                <w:b/>
                <w:sz w:val="20"/>
              </w:rPr>
            </w:pPr>
            <w:r w:rsidRPr="00874770">
              <w:rPr>
                <w:rFonts w:ascii="Times New Roman" w:hAnsi="Times New Roman"/>
                <w:b/>
                <w:sz w:val="20"/>
              </w:rPr>
              <w:t>Uwaga nr 2: dotycząca korekty uchwały o przystąpieniu do sporządzenia planu miejscowego dla przedmiotowego planu</w:t>
            </w:r>
          </w:p>
          <w:p w14:paraId="416A3FC7" w14:textId="77777777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„P</w:t>
            </w:r>
            <w:r w:rsidRPr="00010288">
              <w:rPr>
                <w:rFonts w:ascii="Times New Roman" w:hAnsi="Times New Roman"/>
                <w:i/>
                <w:sz w:val="20"/>
              </w:rPr>
              <w:t>roszę o podanie prawidłowej nazwy aktu prawnego w pkt. 1.4 Wykorzystane materiały oraz metodyka pracy w materiałach — AKTY PRAWNE — str. 4 w opracowaniu zwanym: „PROGNOZA ODDZIAŁYWANIA NA ŚRODOWISKO dotycząca projektu miejscowego planu zagospodarowania przestrzennego miasta Wysoka w obszarze ul. Dworcowej —rejon ogródków działkowych (WYŁOŻENIE DO PUBLICZNEGO WGLĄDU - 11 KWIETNIA 2022 r. Poznań):</w:t>
            </w:r>
          </w:p>
          <w:p w14:paraId="241D8F22" w14:textId="77777777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010288">
              <w:rPr>
                <w:rFonts w:ascii="Times New Roman" w:hAnsi="Times New Roman"/>
                <w:i/>
                <w:sz w:val="20"/>
              </w:rPr>
              <w:t>Jest cyt.:</w:t>
            </w:r>
          </w:p>
          <w:p w14:paraId="1D08DD07" w14:textId="77777777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010288">
              <w:rPr>
                <w:rFonts w:ascii="Times New Roman" w:hAnsi="Times New Roman"/>
                <w:i/>
                <w:sz w:val="20"/>
              </w:rPr>
              <w:t>„Uchwała Nr LII/273/2018 Rady Miasta i Gminy Wysoka z dnia 7 maja 2018 r. w sprawie przystąpienia do sporządzenia miejscowego planu zagospodarowania przestrzennego miasta Wysoka w rejonie ulic: Dworcowej, Kościuszki, Akacjowej — strona południowa, Strzeleckiej, Św. Walentego i Kościelnej.”</w:t>
            </w:r>
          </w:p>
          <w:p w14:paraId="78140891" w14:textId="77777777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010288">
              <w:rPr>
                <w:rFonts w:ascii="Times New Roman" w:hAnsi="Times New Roman"/>
                <w:i/>
                <w:sz w:val="20"/>
              </w:rPr>
              <w:t>Winno być:</w:t>
            </w:r>
          </w:p>
          <w:p w14:paraId="33999744" w14:textId="77777777" w:rsidR="006C2C00" w:rsidRPr="0018118B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 w:rsidRPr="00010288">
              <w:rPr>
                <w:rFonts w:ascii="Times New Roman" w:hAnsi="Times New Roman"/>
                <w:i/>
                <w:sz w:val="20"/>
              </w:rPr>
              <w:t>„Uchwała Nr XVII/116/2019 Rady Miasta i Gminy Wysoka z dnia 16 grudnia 2019 r. w sprawie przystąpienia do sporządzenia miejscowego planu zagospodarowania przestrzennego miasta Wysoka w obszarze ul. Dworcowej — rejon ogródków działkowych”.</w:t>
            </w:r>
          </w:p>
        </w:tc>
        <w:tc>
          <w:tcPr>
            <w:tcW w:w="1134" w:type="dxa"/>
            <w:shd w:val="clear" w:color="auto" w:fill="auto"/>
          </w:tcPr>
          <w:p w14:paraId="7704D46E" w14:textId="77777777" w:rsidR="006C2C00" w:rsidRDefault="006C2C00" w:rsidP="006C2C00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  <w:r w:rsidRPr="000D3EF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Dotyczy „Prognozy oddziaływania </w:t>
            </w:r>
            <w:r w:rsidRPr="000D3EF3">
              <w:rPr>
                <w:rFonts w:ascii="Times New Roman" w:hAnsi="Times New Roman"/>
                <w:sz w:val="18"/>
                <w:szCs w:val="18"/>
              </w:rPr>
              <w:lastRenderedPageBreak/>
              <w:t>na środowisko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</w:p>
          <w:p w14:paraId="264CD775" w14:textId="0F9C375E" w:rsidR="006C2C00" w:rsidRPr="0018118B" w:rsidRDefault="006C2C00" w:rsidP="002C3CD9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F26F7B" w14:textId="77777777" w:rsidR="006C2C00" w:rsidRPr="0018118B" w:rsidRDefault="006C2C00" w:rsidP="002C3CD9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14:paraId="2BABA291" w14:textId="77777777" w:rsidR="006C2C00" w:rsidRPr="0018118B" w:rsidRDefault="006C2C00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2886944" w14:textId="77777777" w:rsidR="006C2C00" w:rsidRPr="0018118B" w:rsidRDefault="006C2C00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63B58AD" w14:textId="77777777" w:rsidR="006C2C00" w:rsidRPr="0018118B" w:rsidRDefault="006C2C00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C5D22B" w14:textId="77777777" w:rsidR="006C2C00" w:rsidRPr="0018118B" w:rsidRDefault="006C2C00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91C9610" w14:textId="77777777" w:rsidR="006C2C00" w:rsidRPr="00DE0B4C" w:rsidRDefault="006C2C00" w:rsidP="002C3CD9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Uwaga uwzględniona</w:t>
            </w: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</w:p>
          <w:p w14:paraId="28B5A082" w14:textId="77777777" w:rsidR="006C2C00" w:rsidRPr="00DE0B4C" w:rsidRDefault="006C2C00" w:rsidP="002C3CD9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Powyższa zmiana nie jest zmianą merytoryczną, a </w:t>
            </w: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korektą zapisów „Prognozy...”.</w:t>
            </w:r>
          </w:p>
          <w:p w14:paraId="5ADB53A5" w14:textId="77777777" w:rsidR="006C2C00" w:rsidRPr="0018118B" w:rsidRDefault="006C2C00" w:rsidP="002C3CD9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t>Tylko w części wstępnej prognozy, w p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kt .1.4 przywołany był dokument.</w:t>
            </w:r>
          </w:p>
        </w:tc>
      </w:tr>
      <w:tr w:rsidR="006C2C00" w:rsidRPr="0018118B" w14:paraId="554379FA" w14:textId="77777777" w:rsidTr="00235621">
        <w:trPr>
          <w:trHeight w:val="419"/>
        </w:trPr>
        <w:tc>
          <w:tcPr>
            <w:tcW w:w="567" w:type="dxa"/>
            <w:shd w:val="clear" w:color="auto" w:fill="auto"/>
          </w:tcPr>
          <w:p w14:paraId="3F9388FC" w14:textId="77777777" w:rsidR="006C2C00" w:rsidRPr="0018118B" w:rsidRDefault="006C2C00" w:rsidP="008779B5">
            <w:pPr>
              <w:pStyle w:val="Akapitzlist"/>
              <w:numPr>
                <w:ilvl w:val="0"/>
                <w:numId w:val="12"/>
              </w:numPr>
              <w:snapToGrid w:val="0"/>
              <w:spacing w:after="200" w:line="100" w:lineRule="atLeast"/>
              <w:ind w:left="117" w:firstLine="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14:paraId="19FB1280" w14:textId="77777777" w:rsidR="006C2C00" w:rsidRPr="0018118B" w:rsidRDefault="006C2C00" w:rsidP="002C3CD9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018201" w14:textId="77777777" w:rsidR="006C2C00" w:rsidRPr="0018118B" w:rsidRDefault="006C2C00" w:rsidP="002C3CD9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10" w:type="dxa"/>
            <w:shd w:val="clear" w:color="auto" w:fill="auto"/>
          </w:tcPr>
          <w:p w14:paraId="64E54178" w14:textId="77777777" w:rsidR="006C2C00" w:rsidRPr="001C6417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1C6417">
              <w:rPr>
                <w:rFonts w:ascii="Times New Roman" w:hAnsi="Times New Roman"/>
                <w:b/>
                <w:sz w:val="20"/>
              </w:rPr>
              <w:t>Uwaga nr 3:</w:t>
            </w:r>
            <w:r>
              <w:rPr>
                <w:rFonts w:ascii="Times New Roman" w:hAnsi="Times New Roman"/>
                <w:b/>
                <w:sz w:val="20"/>
              </w:rPr>
              <w:t xml:space="preserve"> dotycząca sprostowania ilości terenów objętych planem</w:t>
            </w:r>
          </w:p>
          <w:p w14:paraId="4A0D8204" w14:textId="77777777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„</w:t>
            </w:r>
            <w:r w:rsidRPr="00010288">
              <w:rPr>
                <w:rFonts w:ascii="Times New Roman" w:hAnsi="Times New Roman"/>
                <w:i/>
                <w:sz w:val="20"/>
              </w:rPr>
              <w:t>Wnioskuję o podanie prawidłowego zapisu zdania w pkt. 9. Streszczenie sporządzone w języku niespecjalistycznym — str. 30 w opracowaniu zwanym: „PROGNOZA ODDZIAŁYWANIA NA ŚRODOWISKO dotycząca projektu miejscowego planu zagospodarowania przestrzennego miasta Wysoka w obszarze ul. Dworcowej —rejon ogródków działkowych (WYŁOŻENIE DO PUBLICZNEGO WGLĄDU - 11 KWIETNIA 2022 r. Poznań):</w:t>
            </w:r>
          </w:p>
          <w:p w14:paraId="0341C31A" w14:textId="77777777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010288">
              <w:rPr>
                <w:rFonts w:ascii="Times New Roman" w:hAnsi="Times New Roman"/>
                <w:i/>
                <w:sz w:val="20"/>
              </w:rPr>
              <w:t>Jest cyt.:</w:t>
            </w:r>
          </w:p>
          <w:p w14:paraId="0CE6624A" w14:textId="77777777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010288">
              <w:rPr>
                <w:rFonts w:ascii="Times New Roman" w:hAnsi="Times New Roman"/>
                <w:i/>
                <w:sz w:val="20"/>
              </w:rPr>
              <w:t>„Składa się z 10 osobnych terenów zlokalizowanych w zachodniej i południowej części miasta.”</w:t>
            </w:r>
          </w:p>
          <w:p w14:paraId="7D5559F1" w14:textId="77777777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010288">
              <w:rPr>
                <w:rFonts w:ascii="Times New Roman" w:hAnsi="Times New Roman"/>
                <w:i/>
                <w:sz w:val="20"/>
              </w:rPr>
              <w:t>Winno być:</w:t>
            </w:r>
          </w:p>
          <w:p w14:paraId="4E687810" w14:textId="77777777" w:rsidR="006C2C00" w:rsidRPr="00630FE0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010288">
              <w:rPr>
                <w:rFonts w:ascii="Times New Roman" w:hAnsi="Times New Roman"/>
                <w:i/>
                <w:sz w:val="20"/>
              </w:rPr>
              <w:t>„Składa się z 2 odrębnych terenów zlokalizowanych na obszarze miasta Wysoka, w północno-zachodniej części miasta, przy ul. Dworcowej, leżącej w ciągu drogi wojewódzkiej nr 190.”</w:t>
            </w:r>
          </w:p>
        </w:tc>
        <w:tc>
          <w:tcPr>
            <w:tcW w:w="1134" w:type="dxa"/>
            <w:shd w:val="clear" w:color="auto" w:fill="auto"/>
          </w:tcPr>
          <w:p w14:paraId="05265582" w14:textId="77777777" w:rsidR="006C2C00" w:rsidRDefault="006C2C00" w:rsidP="006C2C00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  <w:r w:rsidRPr="000D3EF3">
              <w:rPr>
                <w:rFonts w:ascii="Times New Roman" w:hAnsi="Times New Roman"/>
                <w:sz w:val="18"/>
                <w:szCs w:val="18"/>
              </w:rPr>
              <w:t>Dotyczy „Prognozy oddziaływania na środowisko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</w:p>
          <w:p w14:paraId="18D2E2BE" w14:textId="0F568483" w:rsidR="006C2C00" w:rsidRPr="0018118B" w:rsidRDefault="006C2C00" w:rsidP="002C3CD9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516032" w14:textId="77777777" w:rsidR="006C2C00" w:rsidRPr="0018118B" w:rsidRDefault="006C2C00" w:rsidP="002C3CD9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E461D0" w14:textId="77777777" w:rsidR="006C2C00" w:rsidRPr="0018118B" w:rsidRDefault="006C2C00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58947F3" w14:textId="77777777" w:rsidR="006C2C00" w:rsidRPr="0018118B" w:rsidRDefault="006C2C00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E99F184" w14:textId="77777777" w:rsidR="006C2C00" w:rsidRPr="0018118B" w:rsidRDefault="006C2C00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D356A7" w14:textId="77777777" w:rsidR="006C2C00" w:rsidRPr="0018118B" w:rsidRDefault="006C2C00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0B02EB1" w14:textId="77777777" w:rsidR="006C2C00" w:rsidRPr="00577099" w:rsidRDefault="006C2C00" w:rsidP="002C3CD9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577099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Uwaga uwzględniona</w:t>
            </w:r>
            <w:r w:rsidRPr="0057709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</w:p>
          <w:p w14:paraId="71FC1709" w14:textId="77777777" w:rsidR="006C2C00" w:rsidRPr="00EE1A54" w:rsidRDefault="006C2C00" w:rsidP="002C3CD9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EE1A54">
              <w:rPr>
                <w:rFonts w:ascii="Times New Roman" w:hAnsi="Times New Roman"/>
                <w:spacing w:val="-2"/>
                <w:sz w:val="18"/>
                <w:szCs w:val="18"/>
              </w:rPr>
              <w:t>Powyższa zmiana nie jest zmianą merytoryczną, a korektą zapisów „Prognozy...”.</w:t>
            </w:r>
          </w:p>
          <w:p w14:paraId="6F0CB332" w14:textId="05F943CC" w:rsidR="00EE1A54" w:rsidRPr="00EE1A54" w:rsidRDefault="00EE1A54" w:rsidP="001D4738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C2C00" w:rsidRPr="0018118B" w14:paraId="0E88FFBB" w14:textId="77777777" w:rsidTr="00235621">
        <w:trPr>
          <w:trHeight w:val="419"/>
        </w:trPr>
        <w:tc>
          <w:tcPr>
            <w:tcW w:w="567" w:type="dxa"/>
            <w:shd w:val="clear" w:color="auto" w:fill="auto"/>
          </w:tcPr>
          <w:p w14:paraId="18AB4C8E" w14:textId="77777777" w:rsidR="006C2C00" w:rsidRPr="0018118B" w:rsidRDefault="006C2C00" w:rsidP="008779B5">
            <w:pPr>
              <w:pStyle w:val="Akapitzlist"/>
              <w:numPr>
                <w:ilvl w:val="0"/>
                <w:numId w:val="12"/>
              </w:numPr>
              <w:snapToGrid w:val="0"/>
              <w:spacing w:after="200" w:line="100" w:lineRule="atLeast"/>
              <w:ind w:left="117" w:firstLine="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14:paraId="7EA4AA2A" w14:textId="77777777" w:rsidR="006C2C00" w:rsidRPr="0018118B" w:rsidRDefault="006C2C00" w:rsidP="002C3CD9">
            <w:pPr>
              <w:snapToGrid w:val="0"/>
              <w:spacing w:line="100" w:lineRule="atLeast"/>
              <w:ind w:left="-3" w:righ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11182" w14:textId="77777777" w:rsidR="006C2C00" w:rsidRPr="0018118B" w:rsidRDefault="006C2C00" w:rsidP="002C3CD9">
            <w:pPr>
              <w:snapToGrid w:val="0"/>
              <w:spacing w:line="100" w:lineRule="atLeast"/>
              <w:ind w:left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10" w:type="dxa"/>
            <w:shd w:val="clear" w:color="auto" w:fill="auto"/>
          </w:tcPr>
          <w:p w14:paraId="25A972A2" w14:textId="598A5BFA" w:rsidR="006C2C00" w:rsidRPr="00010288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010288">
              <w:rPr>
                <w:rFonts w:ascii="Times New Roman" w:hAnsi="Times New Roman"/>
                <w:b/>
                <w:sz w:val="20"/>
              </w:rPr>
              <w:t>Uwaga nr 5: dotycząca sprostowania zapisu dotyczącego koncesji na poszukiwanie i rozpoznawanie złóż ropy naftowej i gazu ziemnego oraz wydobywanie ropy naftowej i gazu ziemnego ze złóż</w:t>
            </w:r>
            <w:r>
              <w:rPr>
                <w:rFonts w:ascii="Times New Roman" w:hAnsi="Times New Roman"/>
                <w:b/>
                <w:sz w:val="20"/>
              </w:rPr>
              <w:t xml:space="preserve"> na obszarze „Złotów-Zabartowo”</w:t>
            </w:r>
            <w:r w:rsidR="001D4738">
              <w:rPr>
                <w:rFonts w:ascii="Times New Roman" w:hAnsi="Times New Roman"/>
                <w:b/>
                <w:sz w:val="20"/>
              </w:rPr>
              <w:t>.</w:t>
            </w:r>
            <w:bookmarkStart w:id="0" w:name="_GoBack"/>
            <w:bookmarkEnd w:id="0"/>
          </w:p>
          <w:p w14:paraId="709F727C" w14:textId="77777777" w:rsidR="006C2C00" w:rsidRPr="003A2F7D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3A2F7D">
              <w:rPr>
                <w:rFonts w:ascii="Times New Roman" w:hAnsi="Times New Roman"/>
                <w:i/>
                <w:sz w:val="20"/>
              </w:rPr>
              <w:t>Wnioskuję o doprowadzenie do prawidłowości i zgodności zapisu ww. dokumentu pkt. 2.3 Gleby — str. 12 w opracowaniu zwanym: „PROGNOZA ODDZIAŁYWANIA NA ŚRODOWISKO dotycząca projektu miejscowego planu zagospodarowania przestrzennego miasta Wysoka w obszarze ul. Dworcowej —rejon ogródków działkowych z treścią zapisu legendy załącznika graficznego do ww. uchwały:</w:t>
            </w:r>
          </w:p>
          <w:p w14:paraId="2FF803BF" w14:textId="77777777" w:rsidR="006C2C00" w:rsidRPr="003A2F7D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3A2F7D">
              <w:rPr>
                <w:rFonts w:ascii="Times New Roman" w:hAnsi="Times New Roman"/>
                <w:i/>
                <w:sz w:val="20"/>
              </w:rPr>
              <w:t>jest ww. prognozie, cyt.:</w:t>
            </w:r>
          </w:p>
          <w:p w14:paraId="58B4843C" w14:textId="77777777" w:rsidR="006C2C00" w:rsidRPr="003A2F7D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3A2F7D">
              <w:rPr>
                <w:rFonts w:ascii="Times New Roman" w:hAnsi="Times New Roman"/>
                <w:i/>
                <w:sz w:val="20"/>
              </w:rPr>
              <w:t>„teren opracowania obejmuje koncesja nr 4/2019/Ł z dnia 14 maja 2019 r. na poszukiwanie i rozpoznawanie złóż ropy naftowej i gazu ziemnego oraz wydobywanie ropy naftowej i gazu ziemnego ze złóż w obszarze „Złotów —Zabartowo” udzielona przez Ministra Środowiska. Jest ona ważna do 14 maja 2029r.</w:t>
            </w:r>
          </w:p>
          <w:p w14:paraId="2041E770" w14:textId="77777777" w:rsidR="006C2C00" w:rsidRPr="003A2F7D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i/>
                <w:sz w:val="20"/>
              </w:rPr>
            </w:pPr>
            <w:r w:rsidRPr="003A2F7D">
              <w:rPr>
                <w:rFonts w:ascii="Times New Roman" w:hAnsi="Times New Roman"/>
                <w:i/>
                <w:sz w:val="20"/>
              </w:rPr>
              <w:t>Jest ww. legendzie załącznika graficznego, cyt.:</w:t>
            </w:r>
          </w:p>
          <w:p w14:paraId="1B586DE9" w14:textId="77777777" w:rsidR="006C2C00" w:rsidRPr="001C6417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  <w:r w:rsidRPr="003A2F7D">
              <w:rPr>
                <w:rFonts w:ascii="Times New Roman" w:hAnsi="Times New Roman"/>
                <w:i/>
                <w:sz w:val="20"/>
              </w:rPr>
              <w:t>„Teren objęty planem jest objęty koncepcją nr 4/2019/Ł z dnia 14 maja 2019 r. na poszukiwanie i rozpoznawanie złóż ropy naftowej i gazu ziemnego oraz wydobywanie ropy naftowej i gazu ziemnego ze złóż na obszarze „Złotów —Zabartowo”. Ważna do 14.08.2029r.</w:t>
            </w:r>
          </w:p>
        </w:tc>
        <w:tc>
          <w:tcPr>
            <w:tcW w:w="1134" w:type="dxa"/>
            <w:shd w:val="clear" w:color="auto" w:fill="auto"/>
          </w:tcPr>
          <w:p w14:paraId="7F2D2211" w14:textId="77777777" w:rsidR="006C2C00" w:rsidRDefault="006C2C00" w:rsidP="006C2C00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  <w:r w:rsidRPr="000D3EF3">
              <w:rPr>
                <w:rFonts w:ascii="Times New Roman" w:hAnsi="Times New Roman"/>
                <w:sz w:val="18"/>
                <w:szCs w:val="18"/>
              </w:rPr>
              <w:t>Dotyczy „Prognozy oddziaływania na środowisko</w:t>
            </w:r>
            <w:r>
              <w:rPr>
                <w:rFonts w:ascii="Times New Roman" w:hAnsi="Times New Roman"/>
                <w:sz w:val="18"/>
                <w:szCs w:val="18"/>
              </w:rPr>
              <w:t>”</w:t>
            </w:r>
          </w:p>
          <w:p w14:paraId="2A7D3C4B" w14:textId="2AAB0D62" w:rsidR="006C2C00" w:rsidRPr="0018118B" w:rsidRDefault="006C2C00" w:rsidP="002C3CD9">
            <w:pPr>
              <w:snapToGrid w:val="0"/>
              <w:spacing w:line="100" w:lineRule="atLeast"/>
              <w:ind w:right="-6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7EC903" w14:textId="77777777" w:rsidR="006C2C00" w:rsidRPr="0018118B" w:rsidRDefault="006C2C00" w:rsidP="002C3CD9">
            <w:pPr>
              <w:snapToGrid w:val="0"/>
              <w:spacing w:line="100" w:lineRule="atLeast"/>
              <w:ind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F241AC" w14:textId="77777777" w:rsidR="006C2C00" w:rsidRPr="0018118B" w:rsidRDefault="006C2C00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3CE2532" w14:textId="77777777" w:rsidR="006C2C00" w:rsidRPr="0018118B" w:rsidRDefault="006C2C00" w:rsidP="002C3CD9">
            <w:pPr>
              <w:snapToGrid w:val="0"/>
              <w:spacing w:line="100" w:lineRule="atLeast"/>
              <w:ind w:left="-70" w:right="-7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675D477" w14:textId="77777777" w:rsidR="006C2C00" w:rsidRPr="0018118B" w:rsidRDefault="006C2C00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164C941" w14:textId="77777777" w:rsidR="006C2C00" w:rsidRPr="0018118B" w:rsidRDefault="006C2C00" w:rsidP="002C3CD9">
            <w:pPr>
              <w:snapToGrid w:val="0"/>
              <w:spacing w:line="100" w:lineRule="atLeast"/>
              <w:ind w:left="-7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28964EF" w14:textId="77777777" w:rsidR="006C2C00" w:rsidRPr="00DE0B4C" w:rsidRDefault="006C2C00" w:rsidP="002C3CD9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Uwaga uwzględniona</w:t>
            </w: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</w:p>
          <w:p w14:paraId="3BF1DFA5" w14:textId="77777777" w:rsidR="006C2C00" w:rsidRPr="00DE0B4C" w:rsidRDefault="006C2C00" w:rsidP="002C3CD9">
            <w:pPr>
              <w:snapToGrid w:val="0"/>
              <w:ind w:right="71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E0B4C">
              <w:rPr>
                <w:rFonts w:ascii="Times New Roman" w:hAnsi="Times New Roman"/>
                <w:spacing w:val="-2"/>
                <w:sz w:val="18"/>
                <w:szCs w:val="18"/>
              </w:rPr>
              <w:t>Powyższa zmiana nie jest zmianą merytoryczną, a korektą zapisów „Prognozy...”.</w:t>
            </w:r>
          </w:p>
          <w:p w14:paraId="491D9279" w14:textId="77777777" w:rsidR="006C2C00" w:rsidRPr="0018118B" w:rsidRDefault="006C2C00" w:rsidP="002C3CD9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8C75F42" w14:textId="77777777" w:rsidR="00AC3D27" w:rsidRPr="00570B84" w:rsidRDefault="00AC3D27">
      <w:pPr>
        <w:jc w:val="center"/>
        <w:rPr>
          <w:rFonts w:ascii="Times New Roman" w:hAnsi="Times New Roman"/>
          <w:b/>
          <w:bCs/>
          <w:kern w:val="1"/>
          <w:sz w:val="18"/>
        </w:rPr>
      </w:pPr>
    </w:p>
    <w:p w14:paraId="539E34E7" w14:textId="77777777" w:rsidR="001175D4" w:rsidRDefault="001175D4">
      <w:pPr>
        <w:jc w:val="right"/>
        <w:rPr>
          <w:rFonts w:ascii="Times New Roman" w:hAnsi="Times New Roman"/>
          <w:sz w:val="18"/>
        </w:rPr>
      </w:pPr>
    </w:p>
    <w:p w14:paraId="77605828" w14:textId="77777777" w:rsidR="009631E8" w:rsidRDefault="009631E8">
      <w:pPr>
        <w:jc w:val="right"/>
        <w:rPr>
          <w:rFonts w:ascii="Times New Roman" w:hAnsi="Times New Roman"/>
          <w:sz w:val="18"/>
        </w:rPr>
      </w:pPr>
    </w:p>
    <w:p w14:paraId="4622F95B" w14:textId="77777777" w:rsidR="007264E0" w:rsidRDefault="007264E0">
      <w:pPr>
        <w:jc w:val="right"/>
        <w:rPr>
          <w:rFonts w:ascii="Times New Roman" w:hAnsi="Times New Roman"/>
          <w:sz w:val="18"/>
        </w:rPr>
      </w:pPr>
    </w:p>
    <w:p w14:paraId="46C4F798" w14:textId="77777777" w:rsidR="009631E8" w:rsidRDefault="009631E8">
      <w:pPr>
        <w:jc w:val="right"/>
        <w:rPr>
          <w:rFonts w:ascii="Times New Roman" w:hAnsi="Times New Roman"/>
          <w:sz w:val="18"/>
        </w:rPr>
      </w:pPr>
    </w:p>
    <w:p w14:paraId="0D5B4C67" w14:textId="77777777" w:rsidR="009631E8" w:rsidRPr="00570B84" w:rsidRDefault="009631E8">
      <w:pPr>
        <w:jc w:val="right"/>
        <w:rPr>
          <w:rFonts w:ascii="Times New Roman" w:hAnsi="Times New Roman"/>
          <w:sz w:val="18"/>
        </w:rPr>
      </w:pPr>
    </w:p>
    <w:p w14:paraId="028EB827" w14:textId="77777777" w:rsidR="00E7786D" w:rsidRPr="00570B84" w:rsidRDefault="00683EEF" w:rsidP="004D4B1C">
      <w:pPr>
        <w:ind w:left="11340"/>
        <w:jc w:val="center"/>
        <w:rPr>
          <w:rFonts w:ascii="Times New Roman" w:hAnsi="Times New Roman"/>
          <w:sz w:val="18"/>
        </w:rPr>
      </w:pPr>
      <w:r w:rsidRPr="00570B84">
        <w:rPr>
          <w:rFonts w:ascii="Times New Roman" w:hAnsi="Times New Roman"/>
          <w:sz w:val="18"/>
        </w:rPr>
        <w:t>.</w:t>
      </w:r>
      <w:r w:rsidR="00E7786D" w:rsidRPr="00570B84">
        <w:rPr>
          <w:rFonts w:ascii="Times New Roman" w:hAnsi="Times New Roman"/>
          <w:sz w:val="18"/>
        </w:rPr>
        <w:t>..........................................................</w:t>
      </w:r>
    </w:p>
    <w:p w14:paraId="383B7481" w14:textId="77777777" w:rsidR="00E7786D" w:rsidRPr="00570B84" w:rsidRDefault="00683EEF" w:rsidP="004D4B1C">
      <w:pPr>
        <w:ind w:left="11340"/>
        <w:jc w:val="center"/>
        <w:rPr>
          <w:rFonts w:ascii="Times New Roman" w:hAnsi="Times New Roman"/>
          <w:i/>
          <w:sz w:val="14"/>
        </w:rPr>
      </w:pPr>
      <w:r w:rsidRPr="00570B84">
        <w:rPr>
          <w:rFonts w:ascii="Times New Roman" w:hAnsi="Times New Roman"/>
          <w:i/>
          <w:sz w:val="14"/>
        </w:rPr>
        <w:t xml:space="preserve">(podpis Burmistrza </w:t>
      </w:r>
      <w:r w:rsidR="004D4B1C" w:rsidRPr="004D4B1C">
        <w:rPr>
          <w:rFonts w:ascii="Times New Roman" w:hAnsi="Times New Roman"/>
          <w:i/>
          <w:sz w:val="14"/>
        </w:rPr>
        <w:t>Miasta i Gminy Wysoka</w:t>
      </w:r>
      <w:r w:rsidR="00E7786D" w:rsidRPr="00570B84">
        <w:rPr>
          <w:rFonts w:ascii="Times New Roman" w:hAnsi="Times New Roman"/>
          <w:i/>
          <w:sz w:val="14"/>
        </w:rPr>
        <w:t>)</w:t>
      </w:r>
    </w:p>
    <w:sectPr w:rsidR="00E7786D" w:rsidRPr="00570B84" w:rsidSect="00766FB7">
      <w:footerReference w:type="default" r:id="rId9"/>
      <w:pgSz w:w="16838" w:h="11906" w:orient="landscape"/>
      <w:pgMar w:top="1134" w:right="720" w:bottom="720" w:left="720" w:header="709" w:footer="32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142B7" w14:textId="77777777" w:rsidR="00C91520" w:rsidRDefault="00C91520" w:rsidP="00AC1A57">
      <w:r>
        <w:separator/>
      </w:r>
    </w:p>
  </w:endnote>
  <w:endnote w:type="continuationSeparator" w:id="0">
    <w:p w14:paraId="5BD1F922" w14:textId="77777777" w:rsidR="00C91520" w:rsidRDefault="00C91520" w:rsidP="00AC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18"/>
      </w:rPr>
      <w:id w:val="-31501703"/>
      <w:docPartObj>
        <w:docPartGallery w:val="Page Numbers (Bottom of Page)"/>
        <w:docPartUnique/>
      </w:docPartObj>
    </w:sdtPr>
    <w:sdtEndPr/>
    <w:sdtContent>
      <w:p w14:paraId="2F1A0A9B" w14:textId="77777777" w:rsidR="000000AC" w:rsidRDefault="000000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</w:p>
      <w:p w14:paraId="151596D5" w14:textId="77777777" w:rsidR="000000AC" w:rsidRPr="00AC1A57" w:rsidRDefault="000000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AC1A57">
          <w:rPr>
            <w:rFonts w:ascii="Times New Roman" w:hAnsi="Times New Roman"/>
            <w:sz w:val="18"/>
            <w:szCs w:val="18"/>
          </w:rPr>
          <w:fldChar w:fldCharType="begin"/>
        </w:r>
        <w:r w:rsidRPr="00AC1A5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C1A57">
          <w:rPr>
            <w:rFonts w:ascii="Times New Roman" w:hAnsi="Times New Roman"/>
            <w:sz w:val="18"/>
            <w:szCs w:val="18"/>
          </w:rPr>
          <w:fldChar w:fldCharType="separate"/>
        </w:r>
        <w:r w:rsidR="001D4738">
          <w:rPr>
            <w:rFonts w:ascii="Times New Roman" w:hAnsi="Times New Roman"/>
            <w:noProof/>
            <w:sz w:val="18"/>
            <w:szCs w:val="18"/>
          </w:rPr>
          <w:t>2</w:t>
        </w:r>
        <w:r w:rsidRPr="00AC1A5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8481788" w14:textId="77777777" w:rsidR="000000AC" w:rsidRDefault="000000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18"/>
      </w:rPr>
      <w:id w:val="-1913003645"/>
      <w:docPartObj>
        <w:docPartGallery w:val="Page Numbers (Bottom of Page)"/>
        <w:docPartUnique/>
      </w:docPartObj>
    </w:sdtPr>
    <w:sdtEndPr/>
    <w:sdtContent>
      <w:p w14:paraId="3C9E85A9" w14:textId="77777777" w:rsidR="000000AC" w:rsidRDefault="000000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</w:p>
      <w:p w14:paraId="287A855B" w14:textId="77777777" w:rsidR="000000AC" w:rsidRPr="00AC1A57" w:rsidRDefault="000000AC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AC1A57">
          <w:rPr>
            <w:rFonts w:ascii="Times New Roman" w:hAnsi="Times New Roman"/>
            <w:sz w:val="18"/>
            <w:szCs w:val="18"/>
          </w:rPr>
          <w:fldChar w:fldCharType="begin"/>
        </w:r>
        <w:r w:rsidRPr="00AC1A57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AC1A57">
          <w:rPr>
            <w:rFonts w:ascii="Times New Roman" w:hAnsi="Times New Roman"/>
            <w:sz w:val="18"/>
            <w:szCs w:val="18"/>
          </w:rPr>
          <w:fldChar w:fldCharType="separate"/>
        </w:r>
        <w:r w:rsidR="001D4738">
          <w:rPr>
            <w:rFonts w:ascii="Times New Roman" w:hAnsi="Times New Roman"/>
            <w:noProof/>
            <w:sz w:val="18"/>
            <w:szCs w:val="18"/>
          </w:rPr>
          <w:t>3</w:t>
        </w:r>
        <w:r w:rsidRPr="00AC1A57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5AB4A5" w14:textId="77777777" w:rsidR="000000AC" w:rsidRDefault="000000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064C9" w14:textId="77777777" w:rsidR="00C91520" w:rsidRDefault="00C91520" w:rsidP="00AC1A57">
      <w:r>
        <w:separator/>
      </w:r>
    </w:p>
  </w:footnote>
  <w:footnote w:type="continuationSeparator" w:id="0">
    <w:p w14:paraId="4451CA10" w14:textId="77777777" w:rsidR="00C91520" w:rsidRDefault="00C91520" w:rsidP="00AC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mpzp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1mpzp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-mpzp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A9930DC"/>
    <w:multiLevelType w:val="hybridMultilevel"/>
    <w:tmpl w:val="36384EB8"/>
    <w:lvl w:ilvl="0" w:tplc="6C1CE332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1B3FAC"/>
    <w:multiLevelType w:val="hybridMultilevel"/>
    <w:tmpl w:val="651C424C"/>
    <w:lvl w:ilvl="0" w:tplc="FBE6403A">
      <w:start w:val="1"/>
      <w:numFmt w:val="decimal"/>
      <w:lvlText w:val="%1."/>
      <w:lvlJc w:val="center"/>
      <w:pPr>
        <w:ind w:left="720" w:hanging="6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C6A9E"/>
    <w:multiLevelType w:val="hybridMultilevel"/>
    <w:tmpl w:val="1B3E8C9C"/>
    <w:lvl w:ilvl="0" w:tplc="C32ACA06">
      <w:start w:val="1"/>
      <w:numFmt w:val="lowerLetter"/>
      <w:lvlText w:val="%1)"/>
      <w:lvlJc w:val="left"/>
      <w:pPr>
        <w:ind w:left="1146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9896204"/>
    <w:multiLevelType w:val="hybridMultilevel"/>
    <w:tmpl w:val="0CDA8B94"/>
    <w:lvl w:ilvl="0" w:tplc="45649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41D0D"/>
    <w:multiLevelType w:val="hybridMultilevel"/>
    <w:tmpl w:val="682E20B0"/>
    <w:lvl w:ilvl="0" w:tplc="7586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C0213"/>
    <w:multiLevelType w:val="hybridMultilevel"/>
    <w:tmpl w:val="6A52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79E"/>
    <w:multiLevelType w:val="hybridMultilevel"/>
    <w:tmpl w:val="099A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433E8"/>
    <w:multiLevelType w:val="hybridMultilevel"/>
    <w:tmpl w:val="672C7FC2"/>
    <w:lvl w:ilvl="0" w:tplc="AEAED99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577E53CC"/>
    <w:multiLevelType w:val="hybridMultilevel"/>
    <w:tmpl w:val="F7924EB8"/>
    <w:lvl w:ilvl="0" w:tplc="AEAED992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64EDC"/>
    <w:multiLevelType w:val="hybridMultilevel"/>
    <w:tmpl w:val="40B6FC9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D3CC6"/>
    <w:multiLevelType w:val="hybridMultilevel"/>
    <w:tmpl w:val="13808B98"/>
    <w:lvl w:ilvl="0" w:tplc="948C6AA0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F71C6E"/>
    <w:multiLevelType w:val="hybridMultilevel"/>
    <w:tmpl w:val="ABCA123C"/>
    <w:lvl w:ilvl="0" w:tplc="CFA81B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2C7CD2"/>
    <w:multiLevelType w:val="hybridMultilevel"/>
    <w:tmpl w:val="1ED653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F68C2"/>
    <w:multiLevelType w:val="hybridMultilevel"/>
    <w:tmpl w:val="963AA0A2"/>
    <w:lvl w:ilvl="0" w:tplc="D5885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4"/>
  </w:num>
  <w:num w:numId="11">
    <w:abstractNumId w:val="15"/>
  </w:num>
  <w:num w:numId="12">
    <w:abstractNumId w:val="8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83"/>
    <w:rsid w:val="000000AC"/>
    <w:rsid w:val="000012F9"/>
    <w:rsid w:val="0001176F"/>
    <w:rsid w:val="00013465"/>
    <w:rsid w:val="0001434A"/>
    <w:rsid w:val="0001469F"/>
    <w:rsid w:val="0001565B"/>
    <w:rsid w:val="00022059"/>
    <w:rsid w:val="000248A9"/>
    <w:rsid w:val="0002640F"/>
    <w:rsid w:val="00027038"/>
    <w:rsid w:val="00031DCA"/>
    <w:rsid w:val="00033D48"/>
    <w:rsid w:val="00036ABA"/>
    <w:rsid w:val="00036B5B"/>
    <w:rsid w:val="00037591"/>
    <w:rsid w:val="000401DA"/>
    <w:rsid w:val="00040A50"/>
    <w:rsid w:val="00042E57"/>
    <w:rsid w:val="0004378E"/>
    <w:rsid w:val="00044A2C"/>
    <w:rsid w:val="00045010"/>
    <w:rsid w:val="00045C9D"/>
    <w:rsid w:val="00045F26"/>
    <w:rsid w:val="00046334"/>
    <w:rsid w:val="0004737F"/>
    <w:rsid w:val="0005065B"/>
    <w:rsid w:val="00051439"/>
    <w:rsid w:val="00053C0A"/>
    <w:rsid w:val="00053C38"/>
    <w:rsid w:val="000548C6"/>
    <w:rsid w:val="000600B1"/>
    <w:rsid w:val="00060222"/>
    <w:rsid w:val="000611A6"/>
    <w:rsid w:val="0006225E"/>
    <w:rsid w:val="0006291C"/>
    <w:rsid w:val="00062F4C"/>
    <w:rsid w:val="0006499C"/>
    <w:rsid w:val="00066ADA"/>
    <w:rsid w:val="00066D0A"/>
    <w:rsid w:val="00072C62"/>
    <w:rsid w:val="0007363A"/>
    <w:rsid w:val="00074E04"/>
    <w:rsid w:val="00082E6A"/>
    <w:rsid w:val="00087868"/>
    <w:rsid w:val="00090A94"/>
    <w:rsid w:val="000915F6"/>
    <w:rsid w:val="00091A3F"/>
    <w:rsid w:val="000956E8"/>
    <w:rsid w:val="000969EF"/>
    <w:rsid w:val="000A0DB0"/>
    <w:rsid w:val="000A3830"/>
    <w:rsid w:val="000A5273"/>
    <w:rsid w:val="000A5F7F"/>
    <w:rsid w:val="000A65F8"/>
    <w:rsid w:val="000B0227"/>
    <w:rsid w:val="000B0AC6"/>
    <w:rsid w:val="000B3660"/>
    <w:rsid w:val="000B3824"/>
    <w:rsid w:val="000B7851"/>
    <w:rsid w:val="000B7877"/>
    <w:rsid w:val="000C106A"/>
    <w:rsid w:val="000C30D2"/>
    <w:rsid w:val="000C3238"/>
    <w:rsid w:val="000C41C4"/>
    <w:rsid w:val="000D2EF5"/>
    <w:rsid w:val="000D3EF3"/>
    <w:rsid w:val="000D6506"/>
    <w:rsid w:val="000D6E80"/>
    <w:rsid w:val="000E2AB7"/>
    <w:rsid w:val="000E3DB2"/>
    <w:rsid w:val="000E4E01"/>
    <w:rsid w:val="000E5286"/>
    <w:rsid w:val="000E6612"/>
    <w:rsid w:val="000E7493"/>
    <w:rsid w:val="000E768E"/>
    <w:rsid w:val="000F1BAC"/>
    <w:rsid w:val="000F4B9D"/>
    <w:rsid w:val="00102244"/>
    <w:rsid w:val="00102369"/>
    <w:rsid w:val="00102633"/>
    <w:rsid w:val="00105BB3"/>
    <w:rsid w:val="001104CF"/>
    <w:rsid w:val="00113C7B"/>
    <w:rsid w:val="00115250"/>
    <w:rsid w:val="00117106"/>
    <w:rsid w:val="001175D4"/>
    <w:rsid w:val="00121F12"/>
    <w:rsid w:val="0012352A"/>
    <w:rsid w:val="00125B68"/>
    <w:rsid w:val="00126DA7"/>
    <w:rsid w:val="0013065D"/>
    <w:rsid w:val="00131B7E"/>
    <w:rsid w:val="001348FF"/>
    <w:rsid w:val="0013770C"/>
    <w:rsid w:val="00137CAB"/>
    <w:rsid w:val="00140146"/>
    <w:rsid w:val="00141318"/>
    <w:rsid w:val="00141494"/>
    <w:rsid w:val="0014461B"/>
    <w:rsid w:val="00144B19"/>
    <w:rsid w:val="00144FD1"/>
    <w:rsid w:val="001500D0"/>
    <w:rsid w:val="00155904"/>
    <w:rsid w:val="00156473"/>
    <w:rsid w:val="00156A8C"/>
    <w:rsid w:val="00157BC1"/>
    <w:rsid w:val="00162473"/>
    <w:rsid w:val="00165166"/>
    <w:rsid w:val="00170416"/>
    <w:rsid w:val="001709BE"/>
    <w:rsid w:val="0017116D"/>
    <w:rsid w:val="0017299D"/>
    <w:rsid w:val="00173C6D"/>
    <w:rsid w:val="0017452A"/>
    <w:rsid w:val="00184253"/>
    <w:rsid w:val="00185DF4"/>
    <w:rsid w:val="00190971"/>
    <w:rsid w:val="001927C9"/>
    <w:rsid w:val="001943DD"/>
    <w:rsid w:val="00196384"/>
    <w:rsid w:val="001A2C1D"/>
    <w:rsid w:val="001A6269"/>
    <w:rsid w:val="001A64BF"/>
    <w:rsid w:val="001A7380"/>
    <w:rsid w:val="001B18B9"/>
    <w:rsid w:val="001B3A09"/>
    <w:rsid w:val="001B5285"/>
    <w:rsid w:val="001C21FC"/>
    <w:rsid w:val="001C44EB"/>
    <w:rsid w:val="001C513A"/>
    <w:rsid w:val="001C69FD"/>
    <w:rsid w:val="001D353D"/>
    <w:rsid w:val="001D4738"/>
    <w:rsid w:val="001D4A99"/>
    <w:rsid w:val="001D611E"/>
    <w:rsid w:val="001E0FA0"/>
    <w:rsid w:val="001E109B"/>
    <w:rsid w:val="001E1A72"/>
    <w:rsid w:val="001E3636"/>
    <w:rsid w:val="001E4B16"/>
    <w:rsid w:val="001E51FA"/>
    <w:rsid w:val="001E7441"/>
    <w:rsid w:val="001E7AEF"/>
    <w:rsid w:val="001F05E3"/>
    <w:rsid w:val="001F0E3B"/>
    <w:rsid w:val="001F37B5"/>
    <w:rsid w:val="001F3C10"/>
    <w:rsid w:val="001F407C"/>
    <w:rsid w:val="001F55A3"/>
    <w:rsid w:val="001F6F78"/>
    <w:rsid w:val="001F7CCF"/>
    <w:rsid w:val="00201953"/>
    <w:rsid w:val="002037CC"/>
    <w:rsid w:val="00203963"/>
    <w:rsid w:val="00206858"/>
    <w:rsid w:val="00206EAE"/>
    <w:rsid w:val="00210853"/>
    <w:rsid w:val="00211C82"/>
    <w:rsid w:val="00211D5F"/>
    <w:rsid w:val="00211E8F"/>
    <w:rsid w:val="00214356"/>
    <w:rsid w:val="00220BC9"/>
    <w:rsid w:val="00221D29"/>
    <w:rsid w:val="0022486B"/>
    <w:rsid w:val="00226735"/>
    <w:rsid w:val="0022709E"/>
    <w:rsid w:val="0023273E"/>
    <w:rsid w:val="00234601"/>
    <w:rsid w:val="002353AF"/>
    <w:rsid w:val="00235621"/>
    <w:rsid w:val="0023615D"/>
    <w:rsid w:val="00240310"/>
    <w:rsid w:val="002406EC"/>
    <w:rsid w:val="00241338"/>
    <w:rsid w:val="00247FEA"/>
    <w:rsid w:val="00252D48"/>
    <w:rsid w:val="00254CE1"/>
    <w:rsid w:val="00255490"/>
    <w:rsid w:val="0025639B"/>
    <w:rsid w:val="00257EB0"/>
    <w:rsid w:val="0026101D"/>
    <w:rsid w:val="00262A44"/>
    <w:rsid w:val="00264C96"/>
    <w:rsid w:val="0026521F"/>
    <w:rsid w:val="00265C51"/>
    <w:rsid w:val="00266D08"/>
    <w:rsid w:val="002708C0"/>
    <w:rsid w:val="00270ADE"/>
    <w:rsid w:val="00273CAD"/>
    <w:rsid w:val="0027444F"/>
    <w:rsid w:val="00277741"/>
    <w:rsid w:val="00280FF2"/>
    <w:rsid w:val="00285E68"/>
    <w:rsid w:val="002863FA"/>
    <w:rsid w:val="002912A9"/>
    <w:rsid w:val="00291D83"/>
    <w:rsid w:val="00291FF7"/>
    <w:rsid w:val="00292681"/>
    <w:rsid w:val="0029508B"/>
    <w:rsid w:val="002A37B5"/>
    <w:rsid w:val="002A4003"/>
    <w:rsid w:val="002A587F"/>
    <w:rsid w:val="002A5A58"/>
    <w:rsid w:val="002A628C"/>
    <w:rsid w:val="002A6D8B"/>
    <w:rsid w:val="002A791F"/>
    <w:rsid w:val="002A7F86"/>
    <w:rsid w:val="002B0214"/>
    <w:rsid w:val="002B0E61"/>
    <w:rsid w:val="002B2799"/>
    <w:rsid w:val="002B2BED"/>
    <w:rsid w:val="002B30F7"/>
    <w:rsid w:val="002B546F"/>
    <w:rsid w:val="002B563A"/>
    <w:rsid w:val="002B6796"/>
    <w:rsid w:val="002B76B9"/>
    <w:rsid w:val="002C3DE9"/>
    <w:rsid w:val="002C41EB"/>
    <w:rsid w:val="002D3847"/>
    <w:rsid w:val="002D414E"/>
    <w:rsid w:val="002D79C0"/>
    <w:rsid w:val="002E2F7D"/>
    <w:rsid w:val="002E432B"/>
    <w:rsid w:val="002E471D"/>
    <w:rsid w:val="002E7CEA"/>
    <w:rsid w:val="002F30D2"/>
    <w:rsid w:val="002F3DE8"/>
    <w:rsid w:val="002F4D67"/>
    <w:rsid w:val="002F5307"/>
    <w:rsid w:val="00301CC1"/>
    <w:rsid w:val="0030304B"/>
    <w:rsid w:val="003032FB"/>
    <w:rsid w:val="00304D45"/>
    <w:rsid w:val="00305CD0"/>
    <w:rsid w:val="00311C2C"/>
    <w:rsid w:val="003154B2"/>
    <w:rsid w:val="00324D58"/>
    <w:rsid w:val="00326646"/>
    <w:rsid w:val="003314F0"/>
    <w:rsid w:val="00332759"/>
    <w:rsid w:val="00340A92"/>
    <w:rsid w:val="003422FD"/>
    <w:rsid w:val="003427EB"/>
    <w:rsid w:val="00347080"/>
    <w:rsid w:val="0035025A"/>
    <w:rsid w:val="00354A11"/>
    <w:rsid w:val="003579B7"/>
    <w:rsid w:val="003620F1"/>
    <w:rsid w:val="00372A62"/>
    <w:rsid w:val="003751F3"/>
    <w:rsid w:val="00376675"/>
    <w:rsid w:val="00380406"/>
    <w:rsid w:val="00381231"/>
    <w:rsid w:val="0038288E"/>
    <w:rsid w:val="00391EF5"/>
    <w:rsid w:val="00395119"/>
    <w:rsid w:val="0039629E"/>
    <w:rsid w:val="00396F46"/>
    <w:rsid w:val="00397717"/>
    <w:rsid w:val="003A0179"/>
    <w:rsid w:val="003A32F1"/>
    <w:rsid w:val="003A34A9"/>
    <w:rsid w:val="003A35E2"/>
    <w:rsid w:val="003A389B"/>
    <w:rsid w:val="003A4158"/>
    <w:rsid w:val="003B0C9A"/>
    <w:rsid w:val="003B352E"/>
    <w:rsid w:val="003B4263"/>
    <w:rsid w:val="003B6EA5"/>
    <w:rsid w:val="003B7F0E"/>
    <w:rsid w:val="003C0C83"/>
    <w:rsid w:val="003C1411"/>
    <w:rsid w:val="003C5E34"/>
    <w:rsid w:val="003C7637"/>
    <w:rsid w:val="003D545D"/>
    <w:rsid w:val="003D56E5"/>
    <w:rsid w:val="003D654B"/>
    <w:rsid w:val="003D7330"/>
    <w:rsid w:val="003E1019"/>
    <w:rsid w:val="003E3A2D"/>
    <w:rsid w:val="003E49EE"/>
    <w:rsid w:val="003E5503"/>
    <w:rsid w:val="003F1EE4"/>
    <w:rsid w:val="003F4310"/>
    <w:rsid w:val="003F4CA9"/>
    <w:rsid w:val="003F4E41"/>
    <w:rsid w:val="003F549A"/>
    <w:rsid w:val="003F5912"/>
    <w:rsid w:val="003F73D3"/>
    <w:rsid w:val="004039FC"/>
    <w:rsid w:val="00405765"/>
    <w:rsid w:val="004074F7"/>
    <w:rsid w:val="004138A0"/>
    <w:rsid w:val="004139CF"/>
    <w:rsid w:val="00413C5B"/>
    <w:rsid w:val="004154D3"/>
    <w:rsid w:val="00416A24"/>
    <w:rsid w:val="00417C5F"/>
    <w:rsid w:val="00420FA1"/>
    <w:rsid w:val="00421B56"/>
    <w:rsid w:val="004223B5"/>
    <w:rsid w:val="0042348B"/>
    <w:rsid w:val="004241A4"/>
    <w:rsid w:val="0042481F"/>
    <w:rsid w:val="00431C43"/>
    <w:rsid w:val="004349E3"/>
    <w:rsid w:val="00437B2C"/>
    <w:rsid w:val="00437D79"/>
    <w:rsid w:val="00437EFB"/>
    <w:rsid w:val="00440D5F"/>
    <w:rsid w:val="00441E2C"/>
    <w:rsid w:val="004435A0"/>
    <w:rsid w:val="00452781"/>
    <w:rsid w:val="004535CB"/>
    <w:rsid w:val="004603A3"/>
    <w:rsid w:val="004612DF"/>
    <w:rsid w:val="00461DE9"/>
    <w:rsid w:val="00462A7F"/>
    <w:rsid w:val="00462E56"/>
    <w:rsid w:val="00464509"/>
    <w:rsid w:val="004660C3"/>
    <w:rsid w:val="00477526"/>
    <w:rsid w:val="004777D4"/>
    <w:rsid w:val="004803DA"/>
    <w:rsid w:val="00481931"/>
    <w:rsid w:val="00481B0A"/>
    <w:rsid w:val="00481B97"/>
    <w:rsid w:val="004823E6"/>
    <w:rsid w:val="00482CA8"/>
    <w:rsid w:val="00485D69"/>
    <w:rsid w:val="00487965"/>
    <w:rsid w:val="00487A3F"/>
    <w:rsid w:val="00490669"/>
    <w:rsid w:val="00493559"/>
    <w:rsid w:val="004935DA"/>
    <w:rsid w:val="0049370E"/>
    <w:rsid w:val="0049538E"/>
    <w:rsid w:val="0049548A"/>
    <w:rsid w:val="004A26FE"/>
    <w:rsid w:val="004A33BD"/>
    <w:rsid w:val="004A58CA"/>
    <w:rsid w:val="004A61ED"/>
    <w:rsid w:val="004B0056"/>
    <w:rsid w:val="004B175E"/>
    <w:rsid w:val="004B23C3"/>
    <w:rsid w:val="004B2C4D"/>
    <w:rsid w:val="004B3408"/>
    <w:rsid w:val="004B451B"/>
    <w:rsid w:val="004C2562"/>
    <w:rsid w:val="004C26FC"/>
    <w:rsid w:val="004C33AC"/>
    <w:rsid w:val="004C40AF"/>
    <w:rsid w:val="004C7006"/>
    <w:rsid w:val="004D4B1C"/>
    <w:rsid w:val="004D5710"/>
    <w:rsid w:val="004D63AF"/>
    <w:rsid w:val="004D7503"/>
    <w:rsid w:val="004E10CD"/>
    <w:rsid w:val="004E123B"/>
    <w:rsid w:val="004E1401"/>
    <w:rsid w:val="004E3EB1"/>
    <w:rsid w:val="004E6435"/>
    <w:rsid w:val="004F1A1F"/>
    <w:rsid w:val="004F2CD2"/>
    <w:rsid w:val="004F3E08"/>
    <w:rsid w:val="004F502A"/>
    <w:rsid w:val="004F601E"/>
    <w:rsid w:val="005011D5"/>
    <w:rsid w:val="00501359"/>
    <w:rsid w:val="005018B8"/>
    <w:rsid w:val="00501AAA"/>
    <w:rsid w:val="00502D1F"/>
    <w:rsid w:val="00506FEC"/>
    <w:rsid w:val="00507F1A"/>
    <w:rsid w:val="00507FB2"/>
    <w:rsid w:val="0051131C"/>
    <w:rsid w:val="00511671"/>
    <w:rsid w:val="00514072"/>
    <w:rsid w:val="00514D1D"/>
    <w:rsid w:val="0051555B"/>
    <w:rsid w:val="005167E8"/>
    <w:rsid w:val="005171A5"/>
    <w:rsid w:val="00521C0B"/>
    <w:rsid w:val="00522B91"/>
    <w:rsid w:val="005315D6"/>
    <w:rsid w:val="00532F73"/>
    <w:rsid w:val="00533A67"/>
    <w:rsid w:val="00540907"/>
    <w:rsid w:val="00541CCA"/>
    <w:rsid w:val="0054267B"/>
    <w:rsid w:val="00543063"/>
    <w:rsid w:val="00544498"/>
    <w:rsid w:val="00547482"/>
    <w:rsid w:val="0055069A"/>
    <w:rsid w:val="00551196"/>
    <w:rsid w:val="005523D0"/>
    <w:rsid w:val="00553391"/>
    <w:rsid w:val="00553507"/>
    <w:rsid w:val="00553B56"/>
    <w:rsid w:val="005552F6"/>
    <w:rsid w:val="005557CA"/>
    <w:rsid w:val="005601EC"/>
    <w:rsid w:val="005660F5"/>
    <w:rsid w:val="00567A60"/>
    <w:rsid w:val="0057056F"/>
    <w:rsid w:val="00570B84"/>
    <w:rsid w:val="00570DDD"/>
    <w:rsid w:val="005714C0"/>
    <w:rsid w:val="0057302A"/>
    <w:rsid w:val="0057401B"/>
    <w:rsid w:val="0057555E"/>
    <w:rsid w:val="00575686"/>
    <w:rsid w:val="0057576F"/>
    <w:rsid w:val="00577099"/>
    <w:rsid w:val="00580974"/>
    <w:rsid w:val="00583F28"/>
    <w:rsid w:val="00584112"/>
    <w:rsid w:val="00586F54"/>
    <w:rsid w:val="005871E1"/>
    <w:rsid w:val="00592793"/>
    <w:rsid w:val="00592AAC"/>
    <w:rsid w:val="00593304"/>
    <w:rsid w:val="0059506A"/>
    <w:rsid w:val="005A1B4A"/>
    <w:rsid w:val="005A39BB"/>
    <w:rsid w:val="005A73FB"/>
    <w:rsid w:val="005B1401"/>
    <w:rsid w:val="005B2C53"/>
    <w:rsid w:val="005B2D00"/>
    <w:rsid w:val="005C073B"/>
    <w:rsid w:val="005C0D28"/>
    <w:rsid w:val="005C1164"/>
    <w:rsid w:val="005C7373"/>
    <w:rsid w:val="005D0653"/>
    <w:rsid w:val="005D5401"/>
    <w:rsid w:val="005D6063"/>
    <w:rsid w:val="005D71E9"/>
    <w:rsid w:val="005E06FF"/>
    <w:rsid w:val="005E0E74"/>
    <w:rsid w:val="005E14B4"/>
    <w:rsid w:val="005E194E"/>
    <w:rsid w:val="005E3911"/>
    <w:rsid w:val="005E7559"/>
    <w:rsid w:val="005F3BF4"/>
    <w:rsid w:val="006024A9"/>
    <w:rsid w:val="006038B5"/>
    <w:rsid w:val="00604808"/>
    <w:rsid w:val="00605248"/>
    <w:rsid w:val="00607CE5"/>
    <w:rsid w:val="00611906"/>
    <w:rsid w:val="00614AFD"/>
    <w:rsid w:val="00614C18"/>
    <w:rsid w:val="0061525F"/>
    <w:rsid w:val="0061557E"/>
    <w:rsid w:val="006156AC"/>
    <w:rsid w:val="00615A79"/>
    <w:rsid w:val="00620AEC"/>
    <w:rsid w:val="006220C0"/>
    <w:rsid w:val="0062235B"/>
    <w:rsid w:val="00625DDD"/>
    <w:rsid w:val="00626981"/>
    <w:rsid w:val="00631232"/>
    <w:rsid w:val="0063177E"/>
    <w:rsid w:val="00632A9A"/>
    <w:rsid w:val="006369BC"/>
    <w:rsid w:val="00636BDC"/>
    <w:rsid w:val="00636E3B"/>
    <w:rsid w:val="00637FF0"/>
    <w:rsid w:val="006408B5"/>
    <w:rsid w:val="00641AA9"/>
    <w:rsid w:val="00642A52"/>
    <w:rsid w:val="006441EA"/>
    <w:rsid w:val="006470A6"/>
    <w:rsid w:val="00647903"/>
    <w:rsid w:val="0065005C"/>
    <w:rsid w:val="0065418F"/>
    <w:rsid w:val="00656A8D"/>
    <w:rsid w:val="006571C2"/>
    <w:rsid w:val="00660771"/>
    <w:rsid w:val="00660DFB"/>
    <w:rsid w:val="00662F6D"/>
    <w:rsid w:val="00664E2F"/>
    <w:rsid w:val="006676FB"/>
    <w:rsid w:val="00667A65"/>
    <w:rsid w:val="006710B1"/>
    <w:rsid w:val="0067223D"/>
    <w:rsid w:val="00673981"/>
    <w:rsid w:val="006750A3"/>
    <w:rsid w:val="0067528F"/>
    <w:rsid w:val="0067690E"/>
    <w:rsid w:val="00680DA8"/>
    <w:rsid w:val="00682743"/>
    <w:rsid w:val="00682A28"/>
    <w:rsid w:val="00683980"/>
    <w:rsid w:val="00683EEF"/>
    <w:rsid w:val="0068402C"/>
    <w:rsid w:val="0068471F"/>
    <w:rsid w:val="00684E40"/>
    <w:rsid w:val="00684F2C"/>
    <w:rsid w:val="00685BBC"/>
    <w:rsid w:val="00687D45"/>
    <w:rsid w:val="0069109F"/>
    <w:rsid w:val="0069189C"/>
    <w:rsid w:val="0069561A"/>
    <w:rsid w:val="00696916"/>
    <w:rsid w:val="006A3439"/>
    <w:rsid w:val="006A4186"/>
    <w:rsid w:val="006B1183"/>
    <w:rsid w:val="006B3250"/>
    <w:rsid w:val="006B36B4"/>
    <w:rsid w:val="006C2C00"/>
    <w:rsid w:val="006C306D"/>
    <w:rsid w:val="006C3C42"/>
    <w:rsid w:val="006C3EFD"/>
    <w:rsid w:val="006D009E"/>
    <w:rsid w:val="006D2DB4"/>
    <w:rsid w:val="006D313E"/>
    <w:rsid w:val="006E30CE"/>
    <w:rsid w:val="006E4143"/>
    <w:rsid w:val="006E555C"/>
    <w:rsid w:val="006F1013"/>
    <w:rsid w:val="006F1457"/>
    <w:rsid w:val="006F1AF1"/>
    <w:rsid w:val="006F21DB"/>
    <w:rsid w:val="006F3382"/>
    <w:rsid w:val="006F40F7"/>
    <w:rsid w:val="006F6180"/>
    <w:rsid w:val="006F6DA3"/>
    <w:rsid w:val="00701A95"/>
    <w:rsid w:val="0070208F"/>
    <w:rsid w:val="00702616"/>
    <w:rsid w:val="0070319C"/>
    <w:rsid w:val="00705C66"/>
    <w:rsid w:val="0071279B"/>
    <w:rsid w:val="00715EFF"/>
    <w:rsid w:val="00721F00"/>
    <w:rsid w:val="007261F8"/>
    <w:rsid w:val="007264E0"/>
    <w:rsid w:val="0072660D"/>
    <w:rsid w:val="00726967"/>
    <w:rsid w:val="00732179"/>
    <w:rsid w:val="00732A26"/>
    <w:rsid w:val="00736DA8"/>
    <w:rsid w:val="0073781A"/>
    <w:rsid w:val="00741274"/>
    <w:rsid w:val="007435CA"/>
    <w:rsid w:val="0074427F"/>
    <w:rsid w:val="00744D73"/>
    <w:rsid w:val="007455F4"/>
    <w:rsid w:val="00745E43"/>
    <w:rsid w:val="0074727D"/>
    <w:rsid w:val="007472CC"/>
    <w:rsid w:val="00747556"/>
    <w:rsid w:val="00747DF4"/>
    <w:rsid w:val="00750ADD"/>
    <w:rsid w:val="00750E96"/>
    <w:rsid w:val="00760A5E"/>
    <w:rsid w:val="00760F77"/>
    <w:rsid w:val="00762EDD"/>
    <w:rsid w:val="00762F42"/>
    <w:rsid w:val="007653F9"/>
    <w:rsid w:val="00766FB7"/>
    <w:rsid w:val="00767037"/>
    <w:rsid w:val="007678EE"/>
    <w:rsid w:val="00771C53"/>
    <w:rsid w:val="0077227A"/>
    <w:rsid w:val="0077257F"/>
    <w:rsid w:val="007755B7"/>
    <w:rsid w:val="00777F15"/>
    <w:rsid w:val="0078619B"/>
    <w:rsid w:val="00787806"/>
    <w:rsid w:val="00791151"/>
    <w:rsid w:val="00793552"/>
    <w:rsid w:val="007945EE"/>
    <w:rsid w:val="007961C4"/>
    <w:rsid w:val="00797339"/>
    <w:rsid w:val="00797E54"/>
    <w:rsid w:val="007A00E0"/>
    <w:rsid w:val="007A43AC"/>
    <w:rsid w:val="007A44F4"/>
    <w:rsid w:val="007A4759"/>
    <w:rsid w:val="007A4A86"/>
    <w:rsid w:val="007A5000"/>
    <w:rsid w:val="007A78A6"/>
    <w:rsid w:val="007B23D2"/>
    <w:rsid w:val="007B3449"/>
    <w:rsid w:val="007B4F18"/>
    <w:rsid w:val="007C112E"/>
    <w:rsid w:val="007C2742"/>
    <w:rsid w:val="007C5466"/>
    <w:rsid w:val="007C59C8"/>
    <w:rsid w:val="007C6B23"/>
    <w:rsid w:val="007C6D9F"/>
    <w:rsid w:val="007C76FC"/>
    <w:rsid w:val="007D0D1A"/>
    <w:rsid w:val="007D2D38"/>
    <w:rsid w:val="007D76A1"/>
    <w:rsid w:val="007E48FB"/>
    <w:rsid w:val="007E54BB"/>
    <w:rsid w:val="007F1E18"/>
    <w:rsid w:val="007F3612"/>
    <w:rsid w:val="007F3B70"/>
    <w:rsid w:val="008004CA"/>
    <w:rsid w:val="00801090"/>
    <w:rsid w:val="00801FDD"/>
    <w:rsid w:val="0080378E"/>
    <w:rsid w:val="00803CE9"/>
    <w:rsid w:val="00803E43"/>
    <w:rsid w:val="008052E9"/>
    <w:rsid w:val="008055DC"/>
    <w:rsid w:val="0080596B"/>
    <w:rsid w:val="008062FB"/>
    <w:rsid w:val="00807E57"/>
    <w:rsid w:val="0081191F"/>
    <w:rsid w:val="00812857"/>
    <w:rsid w:val="00814F23"/>
    <w:rsid w:val="008233F5"/>
    <w:rsid w:val="00824A68"/>
    <w:rsid w:val="00831590"/>
    <w:rsid w:val="008317F6"/>
    <w:rsid w:val="008330C2"/>
    <w:rsid w:val="008340B7"/>
    <w:rsid w:val="0083489D"/>
    <w:rsid w:val="008354EE"/>
    <w:rsid w:val="00835E35"/>
    <w:rsid w:val="00836F9E"/>
    <w:rsid w:val="00840106"/>
    <w:rsid w:val="008417C5"/>
    <w:rsid w:val="00844CB2"/>
    <w:rsid w:val="00851F12"/>
    <w:rsid w:val="00853B30"/>
    <w:rsid w:val="00853E9F"/>
    <w:rsid w:val="00853FEC"/>
    <w:rsid w:val="008570BA"/>
    <w:rsid w:val="008602C8"/>
    <w:rsid w:val="00860716"/>
    <w:rsid w:val="00861208"/>
    <w:rsid w:val="00861FFF"/>
    <w:rsid w:val="008620A0"/>
    <w:rsid w:val="00862842"/>
    <w:rsid w:val="008661D8"/>
    <w:rsid w:val="008711BE"/>
    <w:rsid w:val="00874188"/>
    <w:rsid w:val="00874D26"/>
    <w:rsid w:val="008757F1"/>
    <w:rsid w:val="0087721C"/>
    <w:rsid w:val="00877237"/>
    <w:rsid w:val="008779B5"/>
    <w:rsid w:val="00877AE1"/>
    <w:rsid w:val="0088028E"/>
    <w:rsid w:val="00884A12"/>
    <w:rsid w:val="008911D0"/>
    <w:rsid w:val="00895B73"/>
    <w:rsid w:val="008962E5"/>
    <w:rsid w:val="00897DDB"/>
    <w:rsid w:val="008A1DBC"/>
    <w:rsid w:val="008A2954"/>
    <w:rsid w:val="008A36C1"/>
    <w:rsid w:val="008A3D3C"/>
    <w:rsid w:val="008A411A"/>
    <w:rsid w:val="008A4539"/>
    <w:rsid w:val="008B0A96"/>
    <w:rsid w:val="008B0CEE"/>
    <w:rsid w:val="008B2816"/>
    <w:rsid w:val="008B48F6"/>
    <w:rsid w:val="008B7B10"/>
    <w:rsid w:val="008C2BB9"/>
    <w:rsid w:val="008C31F1"/>
    <w:rsid w:val="008C5213"/>
    <w:rsid w:val="008C7801"/>
    <w:rsid w:val="008C7A63"/>
    <w:rsid w:val="008D6B2C"/>
    <w:rsid w:val="008E45F8"/>
    <w:rsid w:val="008E4927"/>
    <w:rsid w:val="008E4E3D"/>
    <w:rsid w:val="008E518E"/>
    <w:rsid w:val="008E709A"/>
    <w:rsid w:val="008F019D"/>
    <w:rsid w:val="008F03BF"/>
    <w:rsid w:val="008F199E"/>
    <w:rsid w:val="008F456A"/>
    <w:rsid w:val="008F4604"/>
    <w:rsid w:val="008F5430"/>
    <w:rsid w:val="008F7F0E"/>
    <w:rsid w:val="0090001D"/>
    <w:rsid w:val="00900D19"/>
    <w:rsid w:val="009031E6"/>
    <w:rsid w:val="009053EF"/>
    <w:rsid w:val="00905E14"/>
    <w:rsid w:val="00907D20"/>
    <w:rsid w:val="009103E1"/>
    <w:rsid w:val="00911AA5"/>
    <w:rsid w:val="00911EE4"/>
    <w:rsid w:val="00914B73"/>
    <w:rsid w:val="009153D6"/>
    <w:rsid w:val="009171B8"/>
    <w:rsid w:val="009219A3"/>
    <w:rsid w:val="00922515"/>
    <w:rsid w:val="00923011"/>
    <w:rsid w:val="00926A6F"/>
    <w:rsid w:val="00933085"/>
    <w:rsid w:val="009341EA"/>
    <w:rsid w:val="009363C1"/>
    <w:rsid w:val="00936469"/>
    <w:rsid w:val="00936D9E"/>
    <w:rsid w:val="00937AFF"/>
    <w:rsid w:val="00943EF3"/>
    <w:rsid w:val="009454FB"/>
    <w:rsid w:val="00945E8D"/>
    <w:rsid w:val="00947F98"/>
    <w:rsid w:val="00952005"/>
    <w:rsid w:val="00953FBA"/>
    <w:rsid w:val="0095433A"/>
    <w:rsid w:val="00955FF7"/>
    <w:rsid w:val="00961BF6"/>
    <w:rsid w:val="00962421"/>
    <w:rsid w:val="009631E8"/>
    <w:rsid w:val="0096435D"/>
    <w:rsid w:val="00964EBC"/>
    <w:rsid w:val="00965A29"/>
    <w:rsid w:val="00965ED0"/>
    <w:rsid w:val="00966358"/>
    <w:rsid w:val="00971DBC"/>
    <w:rsid w:val="009725FB"/>
    <w:rsid w:val="009725FC"/>
    <w:rsid w:val="009733B1"/>
    <w:rsid w:val="009746AD"/>
    <w:rsid w:val="00975F1C"/>
    <w:rsid w:val="00976B6E"/>
    <w:rsid w:val="0098040B"/>
    <w:rsid w:val="00982978"/>
    <w:rsid w:val="00983728"/>
    <w:rsid w:val="00985CA8"/>
    <w:rsid w:val="00987450"/>
    <w:rsid w:val="0099002A"/>
    <w:rsid w:val="009912CF"/>
    <w:rsid w:val="00995319"/>
    <w:rsid w:val="00995448"/>
    <w:rsid w:val="00995F9B"/>
    <w:rsid w:val="009A1533"/>
    <w:rsid w:val="009A2BF2"/>
    <w:rsid w:val="009A33BF"/>
    <w:rsid w:val="009A5BD7"/>
    <w:rsid w:val="009A749D"/>
    <w:rsid w:val="009B2DC2"/>
    <w:rsid w:val="009B3592"/>
    <w:rsid w:val="009B3679"/>
    <w:rsid w:val="009B4AD8"/>
    <w:rsid w:val="009B5781"/>
    <w:rsid w:val="009B5A07"/>
    <w:rsid w:val="009B64C3"/>
    <w:rsid w:val="009B6D88"/>
    <w:rsid w:val="009B7754"/>
    <w:rsid w:val="009B777A"/>
    <w:rsid w:val="009B7F8C"/>
    <w:rsid w:val="009C1ED5"/>
    <w:rsid w:val="009C5084"/>
    <w:rsid w:val="009C5D1E"/>
    <w:rsid w:val="009D220E"/>
    <w:rsid w:val="009D4B1E"/>
    <w:rsid w:val="009D5767"/>
    <w:rsid w:val="009E3E3E"/>
    <w:rsid w:val="009E498B"/>
    <w:rsid w:val="009E50B2"/>
    <w:rsid w:val="009E5133"/>
    <w:rsid w:val="009E61CD"/>
    <w:rsid w:val="009F1D3A"/>
    <w:rsid w:val="009F263F"/>
    <w:rsid w:val="009F62A3"/>
    <w:rsid w:val="00A00A97"/>
    <w:rsid w:val="00A01485"/>
    <w:rsid w:val="00A03E20"/>
    <w:rsid w:val="00A063D5"/>
    <w:rsid w:val="00A105DD"/>
    <w:rsid w:val="00A125A5"/>
    <w:rsid w:val="00A157B9"/>
    <w:rsid w:val="00A2434F"/>
    <w:rsid w:val="00A3289D"/>
    <w:rsid w:val="00A344FD"/>
    <w:rsid w:val="00A40814"/>
    <w:rsid w:val="00A41220"/>
    <w:rsid w:val="00A41D7D"/>
    <w:rsid w:val="00A43227"/>
    <w:rsid w:val="00A470E2"/>
    <w:rsid w:val="00A47DCF"/>
    <w:rsid w:val="00A50F8A"/>
    <w:rsid w:val="00A51795"/>
    <w:rsid w:val="00A525C4"/>
    <w:rsid w:val="00A54343"/>
    <w:rsid w:val="00A569B1"/>
    <w:rsid w:val="00A61AA8"/>
    <w:rsid w:val="00A62C9B"/>
    <w:rsid w:val="00A6347E"/>
    <w:rsid w:val="00A63DFF"/>
    <w:rsid w:val="00A64BD0"/>
    <w:rsid w:val="00A67E98"/>
    <w:rsid w:val="00A7126B"/>
    <w:rsid w:val="00A73F1F"/>
    <w:rsid w:val="00A74821"/>
    <w:rsid w:val="00A7482C"/>
    <w:rsid w:val="00A75118"/>
    <w:rsid w:val="00A76EA9"/>
    <w:rsid w:val="00A80FC6"/>
    <w:rsid w:val="00A816A0"/>
    <w:rsid w:val="00A8582C"/>
    <w:rsid w:val="00A86C9D"/>
    <w:rsid w:val="00A90065"/>
    <w:rsid w:val="00A900AB"/>
    <w:rsid w:val="00A92C52"/>
    <w:rsid w:val="00A932C9"/>
    <w:rsid w:val="00A9440F"/>
    <w:rsid w:val="00A950E0"/>
    <w:rsid w:val="00A955D8"/>
    <w:rsid w:val="00AA0573"/>
    <w:rsid w:val="00AA3978"/>
    <w:rsid w:val="00AA3FAD"/>
    <w:rsid w:val="00AA5443"/>
    <w:rsid w:val="00AA707F"/>
    <w:rsid w:val="00AA71E9"/>
    <w:rsid w:val="00AA79DA"/>
    <w:rsid w:val="00AB10F1"/>
    <w:rsid w:val="00AB2E04"/>
    <w:rsid w:val="00AB3B85"/>
    <w:rsid w:val="00AB3FD0"/>
    <w:rsid w:val="00AB4668"/>
    <w:rsid w:val="00AB77EF"/>
    <w:rsid w:val="00AC1A57"/>
    <w:rsid w:val="00AC3155"/>
    <w:rsid w:val="00AC3D27"/>
    <w:rsid w:val="00AC4F9E"/>
    <w:rsid w:val="00AD36AC"/>
    <w:rsid w:val="00AD402D"/>
    <w:rsid w:val="00AD47CB"/>
    <w:rsid w:val="00AD491A"/>
    <w:rsid w:val="00AD5B08"/>
    <w:rsid w:val="00AD5D96"/>
    <w:rsid w:val="00AD6DC0"/>
    <w:rsid w:val="00AE18F9"/>
    <w:rsid w:val="00AE1F92"/>
    <w:rsid w:val="00AE216E"/>
    <w:rsid w:val="00AE4C64"/>
    <w:rsid w:val="00AE4ED8"/>
    <w:rsid w:val="00AE5D07"/>
    <w:rsid w:val="00AE7A59"/>
    <w:rsid w:val="00AF0105"/>
    <w:rsid w:val="00AF0DA1"/>
    <w:rsid w:val="00AF2AFC"/>
    <w:rsid w:val="00AF2F87"/>
    <w:rsid w:val="00AF32AC"/>
    <w:rsid w:val="00AF38E0"/>
    <w:rsid w:val="00B009CD"/>
    <w:rsid w:val="00B00FEE"/>
    <w:rsid w:val="00B074D8"/>
    <w:rsid w:val="00B076C4"/>
    <w:rsid w:val="00B117B1"/>
    <w:rsid w:val="00B12259"/>
    <w:rsid w:val="00B148AC"/>
    <w:rsid w:val="00B15A21"/>
    <w:rsid w:val="00B1768B"/>
    <w:rsid w:val="00B17DE2"/>
    <w:rsid w:val="00B17EEB"/>
    <w:rsid w:val="00B205DA"/>
    <w:rsid w:val="00B21974"/>
    <w:rsid w:val="00B2256A"/>
    <w:rsid w:val="00B27EA0"/>
    <w:rsid w:val="00B32E3B"/>
    <w:rsid w:val="00B33963"/>
    <w:rsid w:val="00B36871"/>
    <w:rsid w:val="00B40A2B"/>
    <w:rsid w:val="00B410D4"/>
    <w:rsid w:val="00B41309"/>
    <w:rsid w:val="00B416F5"/>
    <w:rsid w:val="00B41F61"/>
    <w:rsid w:val="00B451FD"/>
    <w:rsid w:val="00B4684A"/>
    <w:rsid w:val="00B52A52"/>
    <w:rsid w:val="00B53075"/>
    <w:rsid w:val="00B53512"/>
    <w:rsid w:val="00B55105"/>
    <w:rsid w:val="00B55883"/>
    <w:rsid w:val="00B5643C"/>
    <w:rsid w:val="00B570BF"/>
    <w:rsid w:val="00B57E4A"/>
    <w:rsid w:val="00B6144B"/>
    <w:rsid w:val="00B64750"/>
    <w:rsid w:val="00B653C7"/>
    <w:rsid w:val="00B662DC"/>
    <w:rsid w:val="00B67170"/>
    <w:rsid w:val="00B70918"/>
    <w:rsid w:val="00B70B12"/>
    <w:rsid w:val="00B71A86"/>
    <w:rsid w:val="00B71E99"/>
    <w:rsid w:val="00B73FF8"/>
    <w:rsid w:val="00B74913"/>
    <w:rsid w:val="00B755E1"/>
    <w:rsid w:val="00B76256"/>
    <w:rsid w:val="00B8003C"/>
    <w:rsid w:val="00B80298"/>
    <w:rsid w:val="00B943BB"/>
    <w:rsid w:val="00BA05D1"/>
    <w:rsid w:val="00BA2010"/>
    <w:rsid w:val="00BA40C5"/>
    <w:rsid w:val="00BA7114"/>
    <w:rsid w:val="00BB1FBF"/>
    <w:rsid w:val="00BB32CA"/>
    <w:rsid w:val="00BB4EA2"/>
    <w:rsid w:val="00BB53F3"/>
    <w:rsid w:val="00BB7C33"/>
    <w:rsid w:val="00BB7C39"/>
    <w:rsid w:val="00BB7DFD"/>
    <w:rsid w:val="00BC00EE"/>
    <w:rsid w:val="00BC03DF"/>
    <w:rsid w:val="00BC05D4"/>
    <w:rsid w:val="00BC0AF5"/>
    <w:rsid w:val="00BC1D2F"/>
    <w:rsid w:val="00BC387E"/>
    <w:rsid w:val="00BD1E7F"/>
    <w:rsid w:val="00BD284B"/>
    <w:rsid w:val="00BD5682"/>
    <w:rsid w:val="00BD62FF"/>
    <w:rsid w:val="00BE1B23"/>
    <w:rsid w:val="00BE1E5C"/>
    <w:rsid w:val="00BE251B"/>
    <w:rsid w:val="00BE5487"/>
    <w:rsid w:val="00BE7FE2"/>
    <w:rsid w:val="00BF185B"/>
    <w:rsid w:val="00BF401B"/>
    <w:rsid w:val="00BF40BE"/>
    <w:rsid w:val="00BF5DA9"/>
    <w:rsid w:val="00BF7373"/>
    <w:rsid w:val="00C002A4"/>
    <w:rsid w:val="00C0053D"/>
    <w:rsid w:val="00C02849"/>
    <w:rsid w:val="00C034A8"/>
    <w:rsid w:val="00C04BFC"/>
    <w:rsid w:val="00C051C8"/>
    <w:rsid w:val="00C137D9"/>
    <w:rsid w:val="00C14FB0"/>
    <w:rsid w:val="00C1511D"/>
    <w:rsid w:val="00C15AA4"/>
    <w:rsid w:val="00C15CBB"/>
    <w:rsid w:val="00C16710"/>
    <w:rsid w:val="00C17BFC"/>
    <w:rsid w:val="00C20394"/>
    <w:rsid w:val="00C2061C"/>
    <w:rsid w:val="00C20A60"/>
    <w:rsid w:val="00C24BD4"/>
    <w:rsid w:val="00C2630D"/>
    <w:rsid w:val="00C27EA2"/>
    <w:rsid w:val="00C30269"/>
    <w:rsid w:val="00C30343"/>
    <w:rsid w:val="00C35C9E"/>
    <w:rsid w:val="00C36265"/>
    <w:rsid w:val="00C376D6"/>
    <w:rsid w:val="00C402C1"/>
    <w:rsid w:val="00C418B3"/>
    <w:rsid w:val="00C4234B"/>
    <w:rsid w:val="00C467C4"/>
    <w:rsid w:val="00C473B8"/>
    <w:rsid w:val="00C50481"/>
    <w:rsid w:val="00C51119"/>
    <w:rsid w:val="00C53B89"/>
    <w:rsid w:val="00C54637"/>
    <w:rsid w:val="00C5628C"/>
    <w:rsid w:val="00C56893"/>
    <w:rsid w:val="00C63698"/>
    <w:rsid w:val="00C65533"/>
    <w:rsid w:val="00C65C19"/>
    <w:rsid w:val="00C65D58"/>
    <w:rsid w:val="00C65E51"/>
    <w:rsid w:val="00C6675B"/>
    <w:rsid w:val="00C7240F"/>
    <w:rsid w:val="00C72DC6"/>
    <w:rsid w:val="00C7340B"/>
    <w:rsid w:val="00C87696"/>
    <w:rsid w:val="00C90441"/>
    <w:rsid w:val="00C91520"/>
    <w:rsid w:val="00C91C5A"/>
    <w:rsid w:val="00C93709"/>
    <w:rsid w:val="00C95779"/>
    <w:rsid w:val="00C97174"/>
    <w:rsid w:val="00C97179"/>
    <w:rsid w:val="00CA2C83"/>
    <w:rsid w:val="00CA5FF5"/>
    <w:rsid w:val="00CA7C11"/>
    <w:rsid w:val="00CB2DAE"/>
    <w:rsid w:val="00CB4E57"/>
    <w:rsid w:val="00CC00A9"/>
    <w:rsid w:val="00CC2CE8"/>
    <w:rsid w:val="00CC339A"/>
    <w:rsid w:val="00CC5FBC"/>
    <w:rsid w:val="00CC6834"/>
    <w:rsid w:val="00CD1E4C"/>
    <w:rsid w:val="00CD2C5D"/>
    <w:rsid w:val="00CD2FE8"/>
    <w:rsid w:val="00CD4DBE"/>
    <w:rsid w:val="00CD621C"/>
    <w:rsid w:val="00CD7772"/>
    <w:rsid w:val="00CE21B4"/>
    <w:rsid w:val="00CE23D6"/>
    <w:rsid w:val="00CE2573"/>
    <w:rsid w:val="00CE2F65"/>
    <w:rsid w:val="00CE5DB6"/>
    <w:rsid w:val="00CE6C9A"/>
    <w:rsid w:val="00CF4D16"/>
    <w:rsid w:val="00CF5545"/>
    <w:rsid w:val="00CF66B9"/>
    <w:rsid w:val="00CF758B"/>
    <w:rsid w:val="00D005EF"/>
    <w:rsid w:val="00D03F3B"/>
    <w:rsid w:val="00D05608"/>
    <w:rsid w:val="00D11314"/>
    <w:rsid w:val="00D146BC"/>
    <w:rsid w:val="00D1640A"/>
    <w:rsid w:val="00D17053"/>
    <w:rsid w:val="00D24A9D"/>
    <w:rsid w:val="00D25CCB"/>
    <w:rsid w:val="00D2606A"/>
    <w:rsid w:val="00D26CDE"/>
    <w:rsid w:val="00D27137"/>
    <w:rsid w:val="00D32489"/>
    <w:rsid w:val="00D34421"/>
    <w:rsid w:val="00D35CD0"/>
    <w:rsid w:val="00D36165"/>
    <w:rsid w:val="00D368A2"/>
    <w:rsid w:val="00D3696B"/>
    <w:rsid w:val="00D40012"/>
    <w:rsid w:val="00D412AC"/>
    <w:rsid w:val="00D43061"/>
    <w:rsid w:val="00D44933"/>
    <w:rsid w:val="00D463C5"/>
    <w:rsid w:val="00D46AE0"/>
    <w:rsid w:val="00D46F5D"/>
    <w:rsid w:val="00D53867"/>
    <w:rsid w:val="00D54E10"/>
    <w:rsid w:val="00D55F31"/>
    <w:rsid w:val="00D55FD6"/>
    <w:rsid w:val="00D568CC"/>
    <w:rsid w:val="00D573E7"/>
    <w:rsid w:val="00D621E4"/>
    <w:rsid w:val="00D639EB"/>
    <w:rsid w:val="00D649B7"/>
    <w:rsid w:val="00D674F2"/>
    <w:rsid w:val="00D67B18"/>
    <w:rsid w:val="00D67CF1"/>
    <w:rsid w:val="00D72CD9"/>
    <w:rsid w:val="00D74EB7"/>
    <w:rsid w:val="00D76F3F"/>
    <w:rsid w:val="00D7780B"/>
    <w:rsid w:val="00D80368"/>
    <w:rsid w:val="00D81F8D"/>
    <w:rsid w:val="00D83D49"/>
    <w:rsid w:val="00D84638"/>
    <w:rsid w:val="00D859C9"/>
    <w:rsid w:val="00D86E80"/>
    <w:rsid w:val="00D87715"/>
    <w:rsid w:val="00D9037C"/>
    <w:rsid w:val="00D905C8"/>
    <w:rsid w:val="00D90DA2"/>
    <w:rsid w:val="00D91161"/>
    <w:rsid w:val="00D914B3"/>
    <w:rsid w:val="00D947AA"/>
    <w:rsid w:val="00D96F34"/>
    <w:rsid w:val="00DA013F"/>
    <w:rsid w:val="00DA067E"/>
    <w:rsid w:val="00DA0AE6"/>
    <w:rsid w:val="00DA10F8"/>
    <w:rsid w:val="00DA2062"/>
    <w:rsid w:val="00DA37BA"/>
    <w:rsid w:val="00DB15CD"/>
    <w:rsid w:val="00DB1803"/>
    <w:rsid w:val="00DB2E55"/>
    <w:rsid w:val="00DB2F7C"/>
    <w:rsid w:val="00DB37FA"/>
    <w:rsid w:val="00DC0EC8"/>
    <w:rsid w:val="00DC1B41"/>
    <w:rsid w:val="00DC5442"/>
    <w:rsid w:val="00DC5BE7"/>
    <w:rsid w:val="00DC6FB0"/>
    <w:rsid w:val="00DC736C"/>
    <w:rsid w:val="00DC7D67"/>
    <w:rsid w:val="00DD0A0F"/>
    <w:rsid w:val="00DD1945"/>
    <w:rsid w:val="00DD6246"/>
    <w:rsid w:val="00DD69E0"/>
    <w:rsid w:val="00DD7D36"/>
    <w:rsid w:val="00DE0F72"/>
    <w:rsid w:val="00DE105D"/>
    <w:rsid w:val="00DE18BB"/>
    <w:rsid w:val="00DE28D8"/>
    <w:rsid w:val="00DE38FA"/>
    <w:rsid w:val="00DE4995"/>
    <w:rsid w:val="00DE51D6"/>
    <w:rsid w:val="00DE521B"/>
    <w:rsid w:val="00DF20AC"/>
    <w:rsid w:val="00DF3467"/>
    <w:rsid w:val="00DF47B8"/>
    <w:rsid w:val="00E00B56"/>
    <w:rsid w:val="00E01958"/>
    <w:rsid w:val="00E057F3"/>
    <w:rsid w:val="00E05E9A"/>
    <w:rsid w:val="00E0782E"/>
    <w:rsid w:val="00E07C60"/>
    <w:rsid w:val="00E10208"/>
    <w:rsid w:val="00E105D8"/>
    <w:rsid w:val="00E1126D"/>
    <w:rsid w:val="00E12F71"/>
    <w:rsid w:val="00E14DB3"/>
    <w:rsid w:val="00E15AAF"/>
    <w:rsid w:val="00E306B0"/>
    <w:rsid w:val="00E31125"/>
    <w:rsid w:val="00E32262"/>
    <w:rsid w:val="00E34CC0"/>
    <w:rsid w:val="00E353B0"/>
    <w:rsid w:val="00E379F2"/>
    <w:rsid w:val="00E42CF2"/>
    <w:rsid w:val="00E432D9"/>
    <w:rsid w:val="00E44C93"/>
    <w:rsid w:val="00E454C2"/>
    <w:rsid w:val="00E4584C"/>
    <w:rsid w:val="00E46AA2"/>
    <w:rsid w:val="00E50473"/>
    <w:rsid w:val="00E507A8"/>
    <w:rsid w:val="00E5340F"/>
    <w:rsid w:val="00E561DE"/>
    <w:rsid w:val="00E605C2"/>
    <w:rsid w:val="00E60D99"/>
    <w:rsid w:val="00E61499"/>
    <w:rsid w:val="00E6531A"/>
    <w:rsid w:val="00E6569B"/>
    <w:rsid w:val="00E72139"/>
    <w:rsid w:val="00E72632"/>
    <w:rsid w:val="00E772AA"/>
    <w:rsid w:val="00E7786D"/>
    <w:rsid w:val="00E814BD"/>
    <w:rsid w:val="00E81B99"/>
    <w:rsid w:val="00E83083"/>
    <w:rsid w:val="00E870DD"/>
    <w:rsid w:val="00E91588"/>
    <w:rsid w:val="00E91A9F"/>
    <w:rsid w:val="00E927AB"/>
    <w:rsid w:val="00E93610"/>
    <w:rsid w:val="00E94AE1"/>
    <w:rsid w:val="00E95E01"/>
    <w:rsid w:val="00E969BD"/>
    <w:rsid w:val="00E96E45"/>
    <w:rsid w:val="00EA1FF7"/>
    <w:rsid w:val="00EA49AB"/>
    <w:rsid w:val="00EA5B60"/>
    <w:rsid w:val="00EA5C23"/>
    <w:rsid w:val="00EA7290"/>
    <w:rsid w:val="00EA7F1F"/>
    <w:rsid w:val="00EB0DA2"/>
    <w:rsid w:val="00EB725E"/>
    <w:rsid w:val="00EB7398"/>
    <w:rsid w:val="00EC0E9F"/>
    <w:rsid w:val="00EC175A"/>
    <w:rsid w:val="00EC2543"/>
    <w:rsid w:val="00EC2C6D"/>
    <w:rsid w:val="00ED0633"/>
    <w:rsid w:val="00ED142A"/>
    <w:rsid w:val="00ED241D"/>
    <w:rsid w:val="00ED3A46"/>
    <w:rsid w:val="00EE1232"/>
    <w:rsid w:val="00EE1A54"/>
    <w:rsid w:val="00EE1AEF"/>
    <w:rsid w:val="00EE225C"/>
    <w:rsid w:val="00EE65A4"/>
    <w:rsid w:val="00EE6C9E"/>
    <w:rsid w:val="00EF001C"/>
    <w:rsid w:val="00EF11DE"/>
    <w:rsid w:val="00EF27D6"/>
    <w:rsid w:val="00EF5424"/>
    <w:rsid w:val="00EF551A"/>
    <w:rsid w:val="00F02BD6"/>
    <w:rsid w:val="00F05D9E"/>
    <w:rsid w:val="00F06F25"/>
    <w:rsid w:val="00F07F7B"/>
    <w:rsid w:val="00F11F11"/>
    <w:rsid w:val="00F14B5A"/>
    <w:rsid w:val="00F17375"/>
    <w:rsid w:val="00F221DC"/>
    <w:rsid w:val="00F22AD3"/>
    <w:rsid w:val="00F27EB1"/>
    <w:rsid w:val="00F31111"/>
    <w:rsid w:val="00F34B28"/>
    <w:rsid w:val="00F37D01"/>
    <w:rsid w:val="00F40514"/>
    <w:rsid w:val="00F40C85"/>
    <w:rsid w:val="00F40CAA"/>
    <w:rsid w:val="00F42C7F"/>
    <w:rsid w:val="00F45D5F"/>
    <w:rsid w:val="00F46D1B"/>
    <w:rsid w:val="00F47E18"/>
    <w:rsid w:val="00F512BB"/>
    <w:rsid w:val="00F55553"/>
    <w:rsid w:val="00F56B6B"/>
    <w:rsid w:val="00F60EEC"/>
    <w:rsid w:val="00F6348D"/>
    <w:rsid w:val="00F63A75"/>
    <w:rsid w:val="00F677DC"/>
    <w:rsid w:val="00F67B0C"/>
    <w:rsid w:val="00F70EFE"/>
    <w:rsid w:val="00F741EE"/>
    <w:rsid w:val="00F77E3C"/>
    <w:rsid w:val="00F81A54"/>
    <w:rsid w:val="00F81EBC"/>
    <w:rsid w:val="00F8342C"/>
    <w:rsid w:val="00F85EF3"/>
    <w:rsid w:val="00F87404"/>
    <w:rsid w:val="00F87CD5"/>
    <w:rsid w:val="00F928BB"/>
    <w:rsid w:val="00F933B5"/>
    <w:rsid w:val="00F93481"/>
    <w:rsid w:val="00F9409D"/>
    <w:rsid w:val="00F9718F"/>
    <w:rsid w:val="00F9784F"/>
    <w:rsid w:val="00F97CE4"/>
    <w:rsid w:val="00FA0053"/>
    <w:rsid w:val="00FA279B"/>
    <w:rsid w:val="00FA2CAB"/>
    <w:rsid w:val="00FA35F2"/>
    <w:rsid w:val="00FA375B"/>
    <w:rsid w:val="00FA3BEC"/>
    <w:rsid w:val="00FA49E0"/>
    <w:rsid w:val="00FA4D41"/>
    <w:rsid w:val="00FA55C4"/>
    <w:rsid w:val="00FA7D1C"/>
    <w:rsid w:val="00FB062E"/>
    <w:rsid w:val="00FB07DF"/>
    <w:rsid w:val="00FB1AEF"/>
    <w:rsid w:val="00FB44DB"/>
    <w:rsid w:val="00FB63ED"/>
    <w:rsid w:val="00FC041B"/>
    <w:rsid w:val="00FC29E5"/>
    <w:rsid w:val="00FC4573"/>
    <w:rsid w:val="00FC5492"/>
    <w:rsid w:val="00FC6556"/>
    <w:rsid w:val="00FC66C7"/>
    <w:rsid w:val="00FD07C6"/>
    <w:rsid w:val="00FD14E6"/>
    <w:rsid w:val="00FD1FD4"/>
    <w:rsid w:val="00FD5A26"/>
    <w:rsid w:val="00FE192C"/>
    <w:rsid w:val="00FE3FA7"/>
    <w:rsid w:val="00FF0807"/>
    <w:rsid w:val="00FF16B6"/>
    <w:rsid w:val="00FF27F1"/>
    <w:rsid w:val="00FF50CD"/>
    <w:rsid w:val="00FF62C1"/>
    <w:rsid w:val="00FF665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98D803"/>
  <w15:docId w15:val="{0D467731-BE53-4AA9-8565-2D81AE99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7C59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3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37C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37CC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7CC"/>
    <w:rPr>
      <w:rFonts w:ascii="Arial" w:hAnsi="Arial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CC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C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A57"/>
    <w:rPr>
      <w:rFonts w:ascii="Arial" w:hAnsi="Arial"/>
      <w:sz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1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A57"/>
    <w:rPr>
      <w:rFonts w:ascii="Arial" w:hAnsi="Arial"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04737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4737F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3D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3D5"/>
    <w:rPr>
      <w:rFonts w:ascii="Arial" w:hAnsi="Arial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3D5"/>
    <w:rPr>
      <w:vertAlign w:val="superscript"/>
    </w:rPr>
  </w:style>
  <w:style w:type="character" w:customStyle="1" w:styleId="markedcontent">
    <w:name w:val="markedcontent"/>
    <w:basedOn w:val="Domylnaczcionkaakapitu"/>
    <w:rsid w:val="007C76FC"/>
  </w:style>
  <w:style w:type="paragraph" w:customStyle="1" w:styleId="Tekstpodstawowy21">
    <w:name w:val="Tekst podstawowy 21"/>
    <w:basedOn w:val="Normalny"/>
    <w:rsid w:val="009341EA"/>
    <w:pPr>
      <w:widowControl w:val="0"/>
      <w:spacing w:line="360" w:lineRule="auto"/>
    </w:pPr>
    <w:rPr>
      <w:rFonts w:eastAsia="SimSun" w:cs="Arial"/>
      <w:kern w:val="1"/>
      <w:szCs w:val="24"/>
      <w:lang w:eastAsia="hi-IN" w:bidi="hi-IN"/>
    </w:rPr>
  </w:style>
  <w:style w:type="paragraph" w:customStyle="1" w:styleId="2mpzp">
    <w:name w:val="2._mpzp"/>
    <w:basedOn w:val="Normalny"/>
    <w:uiPriority w:val="99"/>
    <w:rsid w:val="008779B5"/>
    <w:pPr>
      <w:widowControl w:val="0"/>
      <w:numPr>
        <w:ilvl w:val="1"/>
        <w:numId w:val="16"/>
      </w:numPr>
      <w:tabs>
        <w:tab w:val="clear" w:pos="0"/>
        <w:tab w:val="left" w:pos="993"/>
      </w:tabs>
      <w:ind w:left="1425" w:hanging="360"/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paragraph" w:customStyle="1" w:styleId="1mpzp">
    <w:name w:val="1)_mpzp"/>
    <w:basedOn w:val="Normalny"/>
    <w:link w:val="1mpzpZnak"/>
    <w:uiPriority w:val="99"/>
    <w:rsid w:val="008779B5"/>
    <w:pPr>
      <w:widowControl w:val="0"/>
      <w:numPr>
        <w:ilvl w:val="2"/>
        <w:numId w:val="16"/>
      </w:numPr>
      <w:jc w:val="both"/>
    </w:pPr>
    <w:rPr>
      <w:rFonts w:ascii="Times New Roman" w:eastAsia="SimSun" w:hAnsi="Times New Roman"/>
      <w:color w:val="000000"/>
      <w:kern w:val="1"/>
      <w:sz w:val="24"/>
      <w:szCs w:val="24"/>
      <w:lang w:eastAsia="hi-IN" w:bidi="hi-IN"/>
    </w:rPr>
  </w:style>
  <w:style w:type="character" w:customStyle="1" w:styleId="1mpzpZnak">
    <w:name w:val="1)_mpzp Znak"/>
    <w:link w:val="1mpzp"/>
    <w:uiPriority w:val="99"/>
    <w:locked/>
    <w:rsid w:val="008779B5"/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-mpzp">
    <w:name w:val="-_mpzp"/>
    <w:basedOn w:val="Normalny"/>
    <w:uiPriority w:val="99"/>
    <w:rsid w:val="008779B5"/>
    <w:pPr>
      <w:widowControl w:val="0"/>
      <w:numPr>
        <w:ilvl w:val="4"/>
        <w:numId w:val="16"/>
      </w:numPr>
      <w:ind w:left="3585" w:hanging="360"/>
      <w:jc w:val="both"/>
    </w:pPr>
    <w:rPr>
      <w:rFonts w:ascii="Times New Roman" w:eastAsia="SimSun" w:hAnsi="Times New Roman"/>
      <w:color w:val="000000"/>
      <w:kern w:val="24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D6AD-9456-4AB0-887C-89A30302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Ewa Mendel</cp:lastModifiedBy>
  <cp:revision>3</cp:revision>
  <cp:lastPrinted>2020-12-07T11:29:00Z</cp:lastPrinted>
  <dcterms:created xsi:type="dcterms:W3CDTF">2022-06-09T11:32:00Z</dcterms:created>
  <dcterms:modified xsi:type="dcterms:W3CDTF">2022-06-09T12:33:00Z</dcterms:modified>
</cp:coreProperties>
</file>