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D0720" w14:textId="77777777" w:rsidR="00DD68C3" w:rsidRPr="00795A2F" w:rsidRDefault="00DD68C3" w:rsidP="00DD68C3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  <w:r w:rsidRPr="00795A2F">
        <w:rPr>
          <w:rFonts w:ascii="Times New Roman" w:hAnsi="Times New Roman"/>
          <w:b/>
          <w:bCs/>
          <w:sz w:val="24"/>
          <w:szCs w:val="28"/>
        </w:rPr>
        <w:t xml:space="preserve">WYKAZ UWAG </w:t>
      </w:r>
    </w:p>
    <w:p w14:paraId="7E171E67" w14:textId="77777777" w:rsidR="00DD68C3" w:rsidRPr="00795A2F" w:rsidRDefault="00DD68C3" w:rsidP="00DD68C3">
      <w:pPr>
        <w:pStyle w:val="Tekstpodstawowy"/>
        <w:spacing w:line="100" w:lineRule="atLeast"/>
        <w:ind w:left="142"/>
        <w:jc w:val="center"/>
        <w:rPr>
          <w:rFonts w:ascii="Times New Roman" w:hAnsi="Times New Roman"/>
          <w:bCs/>
          <w:kern w:val="1"/>
          <w:sz w:val="24"/>
          <w:szCs w:val="28"/>
        </w:rPr>
      </w:pPr>
      <w:r w:rsidRPr="00795A2F">
        <w:rPr>
          <w:rFonts w:ascii="Times New Roman" w:hAnsi="Times New Roman"/>
          <w:bCs/>
          <w:sz w:val="24"/>
          <w:szCs w:val="28"/>
        </w:rPr>
        <w:t xml:space="preserve">WNIESIONYCH DO WYŁOŻONEGO DO PUBLICZNEGO </w:t>
      </w:r>
      <w:r w:rsidR="00874770" w:rsidRPr="00795A2F">
        <w:rPr>
          <w:rFonts w:ascii="Times New Roman" w:hAnsi="Times New Roman"/>
          <w:bCs/>
          <w:kern w:val="1"/>
          <w:sz w:val="24"/>
          <w:szCs w:val="28"/>
        </w:rPr>
        <w:t>WGLĄDU PROJEKTU MIEJSCOWEGO PLANU ZAGOSPODAROWANIA PRZESTRZENNEGO MIASTA WYSOKA W OBSZARZE UL. DWORCOWEJ – REJON OGRÓDKÓW DZIAŁKOWYCH</w:t>
      </w:r>
    </w:p>
    <w:tbl>
      <w:tblPr>
        <w:tblW w:w="1566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02"/>
        <w:gridCol w:w="850"/>
        <w:gridCol w:w="4111"/>
        <w:gridCol w:w="1134"/>
        <w:gridCol w:w="1418"/>
        <w:gridCol w:w="850"/>
        <w:gridCol w:w="851"/>
        <w:gridCol w:w="709"/>
        <w:gridCol w:w="992"/>
        <w:gridCol w:w="2977"/>
      </w:tblGrid>
      <w:tr w:rsidR="00795A2F" w:rsidRPr="00795A2F" w14:paraId="1D004ACD" w14:textId="77777777" w:rsidTr="0054021B">
        <w:trPr>
          <w:cantSplit/>
          <w:trHeight w:val="15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5612" w14:textId="77777777" w:rsidR="00DD68C3" w:rsidRPr="00795A2F" w:rsidRDefault="00DD68C3" w:rsidP="00874770">
            <w:pPr>
              <w:snapToGrid w:val="0"/>
              <w:spacing w:line="100" w:lineRule="atLeast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50C5BC" w14:textId="77777777" w:rsidR="00DD68C3" w:rsidRPr="00795A2F" w:rsidRDefault="00DD68C3" w:rsidP="00874770">
            <w:pPr>
              <w:snapToGrid w:val="0"/>
              <w:spacing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Data wpływu uwagi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5BE84ED" w14:textId="77777777" w:rsidR="00DD68C3" w:rsidRPr="00795A2F" w:rsidRDefault="00DD68C3" w:rsidP="00C04C25">
            <w:pPr>
              <w:snapToGrid w:val="0"/>
              <w:spacing w:after="0" w:line="100" w:lineRule="atLeast"/>
              <w:ind w:left="142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Nazwisko i imię,</w:t>
            </w:r>
          </w:p>
          <w:p w14:paraId="08FE6AD1" w14:textId="77777777" w:rsidR="00DD68C3" w:rsidRPr="00795A2F" w:rsidRDefault="00DD68C3" w:rsidP="00C04C25">
            <w:pPr>
              <w:snapToGrid w:val="0"/>
              <w:spacing w:line="100" w:lineRule="atLeast"/>
              <w:ind w:left="142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nazwa jednostki organizacyjnej i adres zgłaszającego uwagi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48AED" w14:textId="77777777" w:rsidR="00DD68C3" w:rsidRPr="00795A2F" w:rsidRDefault="00DD68C3" w:rsidP="0087477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Treść uwagi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26602" w14:textId="77777777" w:rsidR="00DD68C3" w:rsidRPr="00795A2F" w:rsidRDefault="00DD68C3" w:rsidP="00874770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Oznaczenie </w:t>
            </w:r>
            <w:proofErr w:type="spellStart"/>
            <w:r w:rsidRPr="00795A2F">
              <w:rPr>
                <w:rFonts w:ascii="Times New Roman" w:hAnsi="Times New Roman"/>
                <w:sz w:val="20"/>
                <w:szCs w:val="20"/>
              </w:rPr>
              <w:t>nierucho</w:t>
            </w:r>
            <w:proofErr w:type="spellEnd"/>
            <w:r w:rsidRPr="00795A2F">
              <w:rPr>
                <w:rFonts w:ascii="Times New Roman" w:hAnsi="Times New Roman"/>
                <w:sz w:val="20"/>
                <w:szCs w:val="20"/>
              </w:rPr>
              <w:t>-mości, której dotyczy uwaga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0589B" w14:textId="77777777" w:rsidR="00DD68C3" w:rsidRPr="00795A2F" w:rsidRDefault="00DD68C3" w:rsidP="0054021B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Ustalenia projektu planu dla nieruchomości, której dotyczy uwaga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41225" w14:textId="77777777" w:rsidR="00DD68C3" w:rsidRPr="00795A2F" w:rsidRDefault="00DD68C3" w:rsidP="00874770">
            <w:pPr>
              <w:snapToGrid w:val="0"/>
              <w:spacing w:after="0"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Rozstrzygnięcie </w:t>
            </w:r>
          </w:p>
          <w:p w14:paraId="7AB8D521" w14:textId="77777777" w:rsidR="00DD68C3" w:rsidRPr="00795A2F" w:rsidRDefault="00DD68C3" w:rsidP="00874770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Burmistrz Miasta i Gminy Wysoka w sprawie rozpatrzenia uwagi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53BF7" w14:textId="77777777" w:rsidR="00DD68C3" w:rsidRPr="00795A2F" w:rsidRDefault="00DD68C3" w:rsidP="00874770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Rozstrzygnięcie</w:t>
            </w:r>
          </w:p>
          <w:p w14:paraId="526A38A3" w14:textId="77777777" w:rsidR="00DD68C3" w:rsidRPr="00795A2F" w:rsidRDefault="00DD68C3" w:rsidP="00874770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Rady Miasta i Gminy Wysoka</w:t>
            </w:r>
          </w:p>
          <w:p w14:paraId="500BB11C" w14:textId="77777777" w:rsidR="00DD68C3" w:rsidRPr="00795A2F" w:rsidRDefault="00DD68C3" w:rsidP="00874770">
            <w:pPr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załącznik nr 2 do</w:t>
            </w:r>
          </w:p>
          <w:p w14:paraId="6B966E97" w14:textId="77777777" w:rsidR="00DD68C3" w:rsidRPr="00795A2F" w:rsidRDefault="00DD68C3" w:rsidP="00874770">
            <w:pPr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uchwały nr  . . . . </w:t>
            </w:r>
          </w:p>
          <w:p w14:paraId="051D7485" w14:textId="77777777" w:rsidR="00DD68C3" w:rsidRPr="00795A2F" w:rsidRDefault="00DD68C3" w:rsidP="00874770">
            <w:pPr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z dnia . . . . . . 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C7E4" w14:textId="77777777" w:rsidR="00DD68C3" w:rsidRPr="00795A2F" w:rsidRDefault="00DD68C3" w:rsidP="0087477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</w:tr>
      <w:tr w:rsidR="00795A2F" w:rsidRPr="00795A2F" w14:paraId="430475C6" w14:textId="77777777" w:rsidTr="0054021B">
        <w:trPr>
          <w:cantSplit/>
          <w:trHeight w:val="17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24D33" w14:textId="77777777" w:rsidR="00DD68C3" w:rsidRPr="00795A2F" w:rsidRDefault="00DD68C3" w:rsidP="00874770">
            <w:pPr>
              <w:snapToGrid w:val="0"/>
              <w:spacing w:line="100" w:lineRule="atLeast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8763F" w14:textId="77777777" w:rsidR="00DD68C3" w:rsidRPr="00795A2F" w:rsidRDefault="00DD68C3" w:rsidP="00874770">
            <w:pPr>
              <w:snapToGrid w:val="0"/>
              <w:spacing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D04C2" w14:textId="77777777" w:rsidR="00DD68C3" w:rsidRPr="00795A2F" w:rsidRDefault="00DD68C3" w:rsidP="00C04C25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7752" w14:textId="77777777" w:rsidR="00DD68C3" w:rsidRPr="00795A2F" w:rsidRDefault="00DD68C3" w:rsidP="0087477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A4D8C" w14:textId="77777777" w:rsidR="00DD68C3" w:rsidRPr="00795A2F" w:rsidRDefault="00DD68C3" w:rsidP="00874770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DB5A6" w14:textId="77777777" w:rsidR="00DD68C3" w:rsidRPr="00795A2F" w:rsidRDefault="00DD68C3" w:rsidP="0054021B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99E6736" w14:textId="77777777" w:rsidR="00874770" w:rsidRPr="00795A2F" w:rsidRDefault="00874770" w:rsidP="00874770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U</w:t>
            </w:r>
            <w:r w:rsidR="00DD68C3" w:rsidRPr="00795A2F">
              <w:rPr>
                <w:rFonts w:ascii="Times New Roman" w:hAnsi="Times New Roman"/>
                <w:sz w:val="20"/>
                <w:szCs w:val="20"/>
              </w:rPr>
              <w:t>waga</w:t>
            </w:r>
          </w:p>
          <w:p w14:paraId="2CEA6E84" w14:textId="77777777" w:rsidR="00DD68C3" w:rsidRPr="00795A2F" w:rsidRDefault="00DD68C3" w:rsidP="00874770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 uwzględniona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89E8702" w14:textId="77777777" w:rsidR="00DD68C3" w:rsidRPr="00795A2F" w:rsidRDefault="00DD68C3" w:rsidP="00874770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uwaga nieuwzględniona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4AE3563" w14:textId="77777777" w:rsidR="00DD68C3" w:rsidRPr="00795A2F" w:rsidRDefault="00DD68C3" w:rsidP="00874770">
            <w:pPr>
              <w:snapToGrid w:val="0"/>
              <w:spacing w:line="100" w:lineRule="atLeast"/>
              <w:ind w:left="-7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uwaga uwzględniona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42F2C1" w14:textId="77777777" w:rsidR="00DD68C3" w:rsidRPr="00795A2F" w:rsidRDefault="00DD68C3" w:rsidP="00874770">
            <w:pPr>
              <w:snapToGrid w:val="0"/>
              <w:spacing w:line="100" w:lineRule="atLeast"/>
              <w:ind w:left="-7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uwaga nieuwzględniona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9D26" w14:textId="77777777" w:rsidR="00DD68C3" w:rsidRPr="00795A2F" w:rsidRDefault="00DD68C3" w:rsidP="00874770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A2F" w:rsidRPr="00795A2F" w14:paraId="4C89EBE4" w14:textId="77777777" w:rsidTr="0054021B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704E6" w14:textId="77777777" w:rsidR="00DD68C3" w:rsidRPr="00795A2F" w:rsidRDefault="00DD68C3" w:rsidP="00874770">
            <w:pPr>
              <w:snapToGrid w:val="0"/>
              <w:spacing w:line="100" w:lineRule="atLeast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F3A878" w14:textId="77777777" w:rsidR="00DD68C3" w:rsidRPr="00795A2F" w:rsidRDefault="00DD68C3" w:rsidP="00874770">
            <w:pPr>
              <w:snapToGrid w:val="0"/>
              <w:spacing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92F749" w14:textId="77777777" w:rsidR="00DD68C3" w:rsidRPr="00795A2F" w:rsidRDefault="00DD68C3" w:rsidP="00874770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57060" w14:textId="77777777" w:rsidR="00DD68C3" w:rsidRPr="00795A2F" w:rsidRDefault="00DD68C3" w:rsidP="0087477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5104E" w14:textId="77777777" w:rsidR="00DD68C3" w:rsidRPr="00795A2F" w:rsidRDefault="00DD68C3" w:rsidP="00874770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F5CBA" w14:textId="77777777" w:rsidR="00DD68C3" w:rsidRPr="00795A2F" w:rsidRDefault="00DD68C3" w:rsidP="0054021B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4FDA0" w14:textId="77777777" w:rsidR="00DD68C3" w:rsidRPr="00795A2F" w:rsidRDefault="00DD68C3" w:rsidP="00874770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2A37D" w14:textId="77777777" w:rsidR="00DD68C3" w:rsidRPr="00795A2F" w:rsidRDefault="00DD68C3" w:rsidP="00874770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6CD61" w14:textId="77777777" w:rsidR="00DD68C3" w:rsidRPr="00795A2F" w:rsidRDefault="00DD68C3" w:rsidP="00874770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1A2FB" w14:textId="77777777" w:rsidR="00DD68C3" w:rsidRPr="00795A2F" w:rsidRDefault="00DD68C3" w:rsidP="00874770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5F7B" w14:textId="77777777" w:rsidR="00DD68C3" w:rsidRPr="00795A2F" w:rsidRDefault="00DD68C3" w:rsidP="0087477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95A2F" w:rsidRPr="00795A2F" w14:paraId="382A0ACF" w14:textId="77777777" w:rsidTr="00E66385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B6D7B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3F7DA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27.05.2022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3CD1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aa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E05D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nr 6: dotycząca zmiany drogi wewnętrznej 1KDW, 3KDW, 4KDW na drogi publiczne KDD</w:t>
            </w:r>
          </w:p>
          <w:p w14:paraId="29741626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2470B0F" w14:textId="6582696C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„Wnioskuję o zmianę kwalifikacji dróg wewnętrznych 1KDW ; 3KDW ; 4KDW na status drogi publicznej KDD.”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9371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6E842850" w14:textId="72131CA1" w:rsidR="004E2502" w:rsidRPr="00795A2F" w:rsidRDefault="004E2502" w:rsidP="004E2502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6F89" w14:textId="0BAC2D11" w:rsidR="004E2502" w:rsidRPr="00795A2F" w:rsidRDefault="004E2502" w:rsidP="004E2502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Teren dróg wewnętrznych 1KDW, 3KDW, 4KDW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B8F4" w14:textId="0F9157E7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4ED8" w14:textId="6EDBE52F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8504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CE69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20C8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249A50EE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W planie główny układ komunikacyjny wyznaczono w oparciu o dwie drogi publiczne, których przebieg w części pokrywa się z przebiegiem dróg publicznych wyznaczonych w obowiązującym miejscowym planie zagospodarowania przestrzennego miasta Wysoka, uchwalonym uchwałą Nr XXXIV/231/2005 Rady Miasta i Gminy Wysoka z dnia 18 listopada 2005 r. w sprawie miejscowego planu zagospodarowania przestrzennego miasta Wysoka (</w:t>
            </w:r>
            <w:r w:rsidRPr="00795A2F">
              <w:rPr>
                <w:rFonts w:ascii="Times New Roman" w:eastAsia="Times New Roman" w:hAnsi="Times New Roman"/>
                <w:sz w:val="20"/>
                <w:szCs w:val="20"/>
              </w:rPr>
              <w:t>Dziennik Urzędowy Województwa Wielkopolskiego z 6 lutego 2006 r., poz. 500</w:t>
            </w:r>
            <w:r w:rsidRPr="00795A2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4F1F7DBF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Po ustaleniu terenu drogi publicznej KDD gmina będzie zobowiązana do wykupu tego terenu, natomiast przy oznaczeniu KDW – gmina może, ale nie musi wykupić.</w:t>
            </w:r>
          </w:p>
          <w:p w14:paraId="2F324FBE" w14:textId="77777777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5A2F" w:rsidRPr="00795A2F" w14:paraId="0789BE6C" w14:textId="77777777" w:rsidTr="00E66385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ED786C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19D2E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7AE4C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7522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nr 7 i 8: dotycząca przedłużenia drogi 1KDW i włączenia w jej granice drogi 2KDW z zachowaniem szerokości jak dla drogi 1KDW oraz zmiany ww. dróg wewnętrznych  na drogi publiczne KDD</w:t>
            </w:r>
          </w:p>
          <w:p w14:paraId="78275045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DBB506" w14:textId="173F6CBE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„</w:t>
            </w: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Wnioskuję o przedłużenie drogi wewnętrznej 1KDW włączając 2 KDW o tożsamych parametrach z zakwalifikowaniem ich na status drogi publicznej KDD.”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C512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4A360AF1" w14:textId="1DBA06E7" w:rsidR="004E2502" w:rsidRPr="00795A2F" w:rsidRDefault="004E2502" w:rsidP="004E2502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8ADB" w14:textId="2A8123D6" w:rsidR="004E2502" w:rsidRPr="00795A2F" w:rsidRDefault="004E2502" w:rsidP="004E2502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Teren dróg wewnętrznych 1KDW, 2KDW,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BC16" w14:textId="773BEF30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919A" w14:textId="1DF28889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9337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8FC1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A02B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Uwagi nieuwzględnione.</w:t>
            </w:r>
          </w:p>
          <w:p w14:paraId="6E499EDC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Ze względu na identyczną treść uwagi nr 7 i nr 8 uwagi zostały rozpatrzone wspólnie.</w:t>
            </w:r>
          </w:p>
          <w:p w14:paraId="196046E6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8CAB77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Droga 2KDW została poprowadzona po granicy działki nr </w:t>
            </w:r>
            <w:proofErr w:type="spellStart"/>
            <w:r w:rsidRPr="00795A2F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795A2F">
              <w:rPr>
                <w:rFonts w:ascii="Times New Roman" w:hAnsi="Times New Roman"/>
                <w:sz w:val="20"/>
                <w:szCs w:val="20"/>
              </w:rPr>
              <w:t>. 32. Ze względu na jej poboczny charakter uznano, iż utrzymanie dotychczasowej szerokości 2KDW jest uzasadnione i wystarczające dla obsługi terenów rolniczych leżących poza granicami planu.</w:t>
            </w:r>
          </w:p>
          <w:p w14:paraId="389AB9C4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Poszerzenie do szerokości drogi 1KDW skutkowałoby koniecznością zajęcia dodatkowego terenu na cele drogi.</w:t>
            </w:r>
          </w:p>
          <w:p w14:paraId="22D55D43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W planie główny układ komunikacyjny wyznaczono w oparciu o dwie drogi publiczne, których przebieg w części pokrywa się z przebiegiem dróg publicznych wyznaczonych w obowiązującym miejscowym planie zagospodarowania przestrzennego miasta Wysoka, uchwalonym uchwałą Nr XXXIV/231/2005 Rady Miasta i Gminy Wysoka z dnia 18 listopada 2005 r. w sprawie miejscowego planu zagospodarowania przestrzennego miasta Wysoka (</w:t>
            </w:r>
            <w:r w:rsidRPr="00795A2F">
              <w:rPr>
                <w:rFonts w:ascii="Times New Roman" w:eastAsia="Times New Roman" w:hAnsi="Times New Roman"/>
                <w:sz w:val="20"/>
                <w:szCs w:val="20"/>
              </w:rPr>
              <w:t xml:space="preserve">Dziennik Urzędowy Województwa </w:t>
            </w:r>
            <w:r w:rsidRPr="00795A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Wielkopolskiego z 6 lutego 2006 r., poz. 500</w:t>
            </w:r>
            <w:r w:rsidRPr="00795A2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E678AA2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Po ustaleniu terenu dróg publicznych KDD gmina będzie zobowiązana do wykupu tego terenu, natomiast przy oznaczeniu KDW – gmina może, ale nie musi wykupić.</w:t>
            </w:r>
          </w:p>
          <w:p w14:paraId="5B1674C0" w14:textId="77777777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5A2F" w:rsidRPr="00795A2F" w14:paraId="61C18A50" w14:textId="77777777" w:rsidTr="00E66385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5AF273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40EFB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F6790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F544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 xml:space="preserve">Uwaga nr 9: dotycząca przedłużenia drogi 2KDD do granic planu o tożsamych parametrach i przyjęcie na całej długości charakteru drogi publicznej. </w:t>
            </w:r>
          </w:p>
          <w:p w14:paraId="2732F85D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0D1E57" w14:textId="696EC646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„Wnioskuję o przedłużenie drogi wewnętrznej 2KDD do końca opracowania planu o tożsamych parametrach z zakwalifikowaniem całości do statusu drogi publicznej KDD</w:t>
            </w:r>
            <w:r w:rsidRPr="00795A2F">
              <w:rPr>
                <w:rFonts w:ascii="Times New Roman" w:hAnsi="Times New Roman"/>
                <w:sz w:val="20"/>
                <w:szCs w:val="20"/>
              </w:rPr>
              <w:t>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D968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5E9C3AC5" w14:textId="48AE49B7" w:rsidR="004E2502" w:rsidRPr="00795A2F" w:rsidRDefault="004E2502" w:rsidP="004E2502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F148" w14:textId="77777777" w:rsidR="004E2502" w:rsidRPr="00795A2F" w:rsidRDefault="004E2502" w:rsidP="004E2502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Teren drogi publicznej 2KDD</w:t>
            </w:r>
          </w:p>
          <w:p w14:paraId="2D8021A1" w14:textId="4A83187E" w:rsidR="004E2502" w:rsidRPr="00795A2F" w:rsidRDefault="004E2502" w:rsidP="004E2502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Teren drogi wewnętrznej o charakterze ciągu pieszo-rowerowego, KXX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EE90" w14:textId="5F5205D7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D251" w14:textId="4E12CE38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5C9F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0884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1EAC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7B6B8EA3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Część drogi 2KDD przy północnej granicy planu o szer. 5,5 m została poprowadzona po granicy działki nr </w:t>
            </w:r>
            <w:proofErr w:type="spellStart"/>
            <w:r w:rsidRPr="00795A2F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795A2F">
              <w:rPr>
                <w:rFonts w:ascii="Times New Roman" w:hAnsi="Times New Roman"/>
                <w:sz w:val="20"/>
                <w:szCs w:val="20"/>
              </w:rPr>
              <w:t>. 37. Ze względu na jej poboczny charakter uznano, iż utrzymanie dotychczasowej szerokości jest uzasadnione i wystarczające dla obsługi terenów rolniczych leżących poza granicami planu.</w:t>
            </w:r>
          </w:p>
          <w:p w14:paraId="684C0178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Z kolei teren KXX powstał w związku z warunkami koniecznymi do spełnienia przedstawionym przez Zarząd Dróg Wojewódzkich w Poznaniu, jako warunki do uzgodnienia projektu planu.</w:t>
            </w:r>
          </w:p>
          <w:p w14:paraId="46E134FB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Bez uzgodnienia organu do tego wskazanego w art. 17 ustawy o planowaniu i zagospodarowaniu przestrzennym, prace nad planem nie mogłyby być kontynuowane.</w:t>
            </w:r>
          </w:p>
          <w:p w14:paraId="48BA5999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Zarząd Dróg Wojewódzkich odmówił uzgodnienia projektu planu który zamiast tereny KXX przewidywał drogę publiczną KDD.</w:t>
            </w:r>
          </w:p>
          <w:p w14:paraId="15D68539" w14:textId="77777777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5A2F" w:rsidRPr="00795A2F" w14:paraId="7D7FE9E1" w14:textId="77777777" w:rsidTr="00E66385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3F827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3C8E2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E6256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D52E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nr 10:</w:t>
            </w:r>
          </w:p>
          <w:p w14:paraId="0ECB1656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 xml:space="preserve">„Wnioskuję o dostosowanie przeznaczenia działki nr 46/3 z planowanej teren zabudowy wielorodzinnej na przynajmniej funkcję tożsamą, jaką ma istniejącą dotychczasową funkcję teren </w:t>
            </w:r>
            <w:r w:rsidRPr="00795A2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(RU4) właściciel gruntu (dz. nr 47) — nieruchomości Dworcowa nr 19 (do uzgodnienia z właścicielem ww. działki gdyż działki te są własnością jednego właściciela oraz jest to w granicach opracowania niniejszego planu).</w:t>
            </w:r>
          </w:p>
          <w:p w14:paraId="133669CC" w14:textId="2024A5CE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Zaplanowane rozwiązanie w przyszłości będzie ograniczało możliwości racjonalnego i logicznego zagospodarowania ww. dziatek.”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786A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Dotyczy Uchwały -</w:t>
            </w:r>
          </w:p>
          <w:p w14:paraId="02562021" w14:textId="2EB3516D" w:rsidR="004E2502" w:rsidRPr="00795A2F" w:rsidRDefault="004E2502" w:rsidP="004E2502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5A04" w14:textId="77777777" w:rsidR="004E2502" w:rsidRPr="00795A2F" w:rsidRDefault="004E2502" w:rsidP="004E2502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Teren zabudowy mieszkaniowej wielorodzinnej</w:t>
            </w:r>
          </w:p>
          <w:p w14:paraId="58CF08B7" w14:textId="0A4E316F" w:rsidR="004E2502" w:rsidRPr="00795A2F" w:rsidRDefault="004E2502" w:rsidP="004E2502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MW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4387" w14:textId="313C360D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4CDE" w14:textId="03CD1795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8450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DC97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4589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</w:p>
          <w:p w14:paraId="5B747A66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Ze względu na przebieg granic teren ten zakwalifikowano łącznie z działką nr </w:t>
            </w:r>
            <w:proofErr w:type="spellStart"/>
            <w:r w:rsidRPr="00795A2F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795A2F">
              <w:rPr>
                <w:rFonts w:ascii="Times New Roman" w:hAnsi="Times New Roman"/>
                <w:sz w:val="20"/>
                <w:szCs w:val="20"/>
              </w:rPr>
              <w:t>. 46/4.</w:t>
            </w:r>
          </w:p>
          <w:p w14:paraId="1E888EE5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Jednocześnie, biorąc pod uwagę wniesioną uwagę na terenie działki nr </w:t>
            </w:r>
            <w:proofErr w:type="spellStart"/>
            <w:r w:rsidRPr="00795A2F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795A2F">
              <w:rPr>
                <w:rFonts w:ascii="Times New Roman" w:hAnsi="Times New Roman"/>
                <w:sz w:val="20"/>
                <w:szCs w:val="20"/>
              </w:rPr>
              <w:t xml:space="preserve">. 46/3 będzie mógł się odbywać dojazd lub inne zagospodarowanie (za wyjątkiem zabudowy mieszkaniowej jednorodzinnej) związane z działką nr </w:t>
            </w:r>
            <w:proofErr w:type="spellStart"/>
            <w:r w:rsidRPr="00795A2F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795A2F">
              <w:rPr>
                <w:rFonts w:ascii="Times New Roman" w:hAnsi="Times New Roman"/>
                <w:sz w:val="20"/>
                <w:szCs w:val="20"/>
              </w:rPr>
              <w:t>. 47.</w:t>
            </w:r>
          </w:p>
          <w:p w14:paraId="77DEB9FC" w14:textId="77777777" w:rsidR="004E2502" w:rsidRPr="00795A2F" w:rsidRDefault="004E2502" w:rsidP="004E2502">
            <w:pPr>
              <w:pStyle w:val="1mpzp"/>
              <w:numPr>
                <w:ilvl w:val="0"/>
                <w:numId w:val="0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795A2F">
              <w:rPr>
                <w:color w:val="auto"/>
                <w:sz w:val="20"/>
                <w:szCs w:val="20"/>
              </w:rPr>
              <w:t xml:space="preserve">Dla terenu MW plan </w:t>
            </w:r>
            <w:r w:rsidRPr="00795A2F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ustala dopuszczenie lokalizacji:</w:t>
            </w:r>
          </w:p>
          <w:p w14:paraId="3691EDBC" w14:textId="77777777" w:rsidR="004E2502" w:rsidRPr="00795A2F" w:rsidRDefault="004E2502" w:rsidP="004E250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kern w:val="24"/>
                <w:sz w:val="20"/>
                <w:szCs w:val="20"/>
              </w:rPr>
              <w:t>budynków gospodarczo-garażowych,</w:t>
            </w:r>
          </w:p>
          <w:p w14:paraId="175A2270" w14:textId="77777777" w:rsidR="004E2502" w:rsidRPr="00795A2F" w:rsidRDefault="004E2502" w:rsidP="004E250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kern w:val="24"/>
                <w:sz w:val="20"/>
                <w:szCs w:val="20"/>
              </w:rPr>
              <w:t>wiat,</w:t>
            </w:r>
          </w:p>
          <w:p w14:paraId="77E7CDB1" w14:textId="77777777" w:rsidR="004E2502" w:rsidRPr="00795A2F" w:rsidRDefault="004E2502" w:rsidP="004E250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kern w:val="24"/>
                <w:sz w:val="20"/>
                <w:szCs w:val="20"/>
              </w:rPr>
              <w:t>miejsc postojowych,</w:t>
            </w:r>
          </w:p>
          <w:p w14:paraId="12CB098C" w14:textId="77777777" w:rsidR="004E2502" w:rsidRPr="00795A2F" w:rsidRDefault="004E2502" w:rsidP="004E250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kern w:val="24"/>
                <w:sz w:val="20"/>
                <w:szCs w:val="20"/>
              </w:rPr>
              <w:t>obiektów małej architektury,</w:t>
            </w:r>
          </w:p>
          <w:p w14:paraId="1239F849" w14:textId="77777777" w:rsidR="004E2502" w:rsidRPr="00795A2F" w:rsidRDefault="004E2502" w:rsidP="004E250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kern w:val="24"/>
                <w:sz w:val="20"/>
                <w:szCs w:val="20"/>
              </w:rPr>
              <w:t>urządzeń, sieci i obiektów infrastruktury technicznej, z zachowaniem § 15 pkt 1 i 2,</w:t>
            </w:r>
          </w:p>
          <w:p w14:paraId="54F6B361" w14:textId="77777777" w:rsidR="004E2502" w:rsidRPr="00795A2F" w:rsidRDefault="004E2502" w:rsidP="004E250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kern w:val="24"/>
                <w:sz w:val="20"/>
                <w:szCs w:val="20"/>
              </w:rPr>
              <w:t>obiektów wymienionych w lit. od a do e łącznie lub odrębnie.</w:t>
            </w:r>
          </w:p>
          <w:p w14:paraId="0D9A8F80" w14:textId="174C662F" w:rsidR="004E2502" w:rsidRPr="00795A2F" w:rsidRDefault="004E2502" w:rsidP="004E2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kern w:val="24"/>
                <w:sz w:val="20"/>
                <w:szCs w:val="20"/>
              </w:rPr>
              <w:t xml:space="preserve">Ponadto zgodnie z art. 35 ustawy </w:t>
            </w:r>
            <w:r w:rsidRPr="00795A2F">
              <w:rPr>
                <w:rFonts w:ascii="Times New Roman" w:hAnsi="Times New Roman"/>
                <w:kern w:val="24"/>
                <w:sz w:val="20"/>
                <w:szCs w:val="20"/>
              </w:rPr>
              <w:br/>
              <w:t>o planowaniu i zagospodarowaniu przestrzennym: „</w:t>
            </w:r>
            <w:r w:rsidRPr="00795A2F">
              <w:rPr>
                <w:rFonts w:ascii="Times New Roman" w:hAnsi="Times New Roman"/>
                <w:i/>
                <w:kern w:val="24"/>
                <w:sz w:val="20"/>
                <w:szCs w:val="20"/>
              </w:rPr>
              <w:t>Tereny, których przeznaczenie plan miejscowy zmienia, mogą być wykorzystywane w sposób dotychczasowy do czasu ich zagospodarowania zgodnie z tym planem, chyba że w planie ustalono inny sposób ich tymczasowego zagospodarowania.</w:t>
            </w:r>
          </w:p>
        </w:tc>
      </w:tr>
      <w:tr w:rsidR="00795A2F" w:rsidRPr="00795A2F" w14:paraId="290987C6" w14:textId="77777777" w:rsidTr="00CB6C86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3C4869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2BEBC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BFCEE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36A9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nr 11: dotycząca zmiany przebiegu terenu drogi wewnętrznej o charakterze ciągu — pieszo rowerowego KXX.</w:t>
            </w:r>
          </w:p>
          <w:p w14:paraId="5BD2CF81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6F6719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„Wnioskuję o przeprojektowanie wątpliwego nie znajdującego żadnego uzasadnienia w obecnym kształcie rozwiązanie przebiegu terenu drogi wewnętrznej o charakterze ciągu — pieszo rowerowego KXX wraz ze n/w zmianami:</w:t>
            </w:r>
          </w:p>
          <w:p w14:paraId="69D2FEC0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 xml:space="preserve">1. max. zejście z działki nr 46, której stan istniejący jest przestrzennie ograniczony </w:t>
            </w:r>
            <w:r w:rsidRPr="00795A2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(odległość budynku od drogi) wykorzystując teren ZP,</w:t>
            </w:r>
          </w:p>
          <w:p w14:paraId="5E83EF54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2. Odsunąć KXX na racjonalną max. odległość od budynku nr 23,</w:t>
            </w:r>
          </w:p>
          <w:p w14:paraId="068152B8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3. W konsekwencji jak wyżej skorygować nieprzekraczalną linię zabudowy dla działki nr 46</w:t>
            </w:r>
            <w:r w:rsidRPr="00795A2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A4F1138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4. Poprawić widoczność w kierunku Sędzińca (trójkąt widzialności).</w:t>
            </w:r>
          </w:p>
          <w:p w14:paraId="365469E9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5. przyjęcie w miarę możliwości jednakowych parametrów szerokości (ca. 6,00m) na całej długości, aż do drogi DW nr 190,</w:t>
            </w:r>
          </w:p>
          <w:p w14:paraId="5F6FDDF1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6. wnioskuję o zmianę kwalifikacji terenu drogi wewnętrznej o charakterze ciągu — pie</w:t>
            </w:r>
            <w:bookmarkStart w:id="0" w:name="_GoBack"/>
            <w:bookmarkEnd w:id="0"/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szo</w:t>
            </w:r>
          </w:p>
          <w:p w14:paraId="25364957" w14:textId="61A25FA2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rowerowego KXX na status drogi publicznej o charakterze ciągu — pieszo rowerowego KXX.”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6BCB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Dotyczy Uchwały -</w:t>
            </w:r>
          </w:p>
          <w:p w14:paraId="0D1D3A3A" w14:textId="2261421C" w:rsidR="004E2502" w:rsidRPr="00795A2F" w:rsidRDefault="004E2502" w:rsidP="004E2502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FD91" w14:textId="77777777" w:rsidR="004E2502" w:rsidRPr="00795A2F" w:rsidRDefault="004E2502" w:rsidP="004E2502">
            <w:pPr>
              <w:snapToGrid w:val="0"/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Teren drogi publicznej 2KDD</w:t>
            </w:r>
          </w:p>
          <w:p w14:paraId="47005DE3" w14:textId="29BD926C" w:rsidR="004E2502" w:rsidRPr="00795A2F" w:rsidRDefault="004E2502" w:rsidP="004E2502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Teren drogi wewnętrznej o charakterze ciągu pieszo-rowerowego, KXX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9B93" w14:textId="6985B4C0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5149" w14:textId="03EB3BD3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332A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9D57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7B0B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6A762B3C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Teren drogi wewnętrznej o charakterze ciągu — pieszo rowerowego KXX powstał w związku z warunkami koniecznymi do spełnienia przedstawionymi przez Zarząd Dróg Wojewódzkich w Poznaniu, jako warunki do uzgodnienia projektu planu.</w:t>
            </w:r>
          </w:p>
          <w:p w14:paraId="52659F9F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Bez uzgodnienia organu do tego wskazanego w art. 17 ustawy o planowaniu i zagospodarowaniu </w:t>
            </w: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przestrzennym, prace nad planem nie mogłyby być kontynuowane.</w:t>
            </w:r>
          </w:p>
          <w:p w14:paraId="1FA97626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Zarząd Dróg Wojewódzkich odmówił uzgodnienia projektu planu który zamiast tereny KXX przewidywał drogę publiczną KDD.</w:t>
            </w:r>
          </w:p>
          <w:p w14:paraId="43264C0C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4043B3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Teren KXX nie zajmuje terenu działki 46 (zgodnie z mapą na obszarze planu występują działki nr </w:t>
            </w:r>
            <w:proofErr w:type="spellStart"/>
            <w:r w:rsidRPr="00795A2F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795A2F">
              <w:rPr>
                <w:rFonts w:ascii="Times New Roman" w:hAnsi="Times New Roman"/>
                <w:sz w:val="20"/>
                <w:szCs w:val="20"/>
              </w:rPr>
              <w:t>. 46/3, 46/4.</w:t>
            </w:r>
          </w:p>
          <w:p w14:paraId="4F71ED9D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Teren KXX zajmuje niewielki fragment (pow. ok. 17,2 m</w:t>
            </w:r>
            <w:r w:rsidRPr="00795A2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95A2F">
              <w:rPr>
                <w:rFonts w:ascii="Times New Roman" w:hAnsi="Times New Roman"/>
                <w:sz w:val="20"/>
                <w:szCs w:val="20"/>
              </w:rPr>
              <w:t xml:space="preserve">) działki nr </w:t>
            </w:r>
            <w:proofErr w:type="spellStart"/>
            <w:r w:rsidRPr="00795A2F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795A2F">
              <w:rPr>
                <w:rFonts w:ascii="Times New Roman" w:hAnsi="Times New Roman"/>
                <w:sz w:val="20"/>
                <w:szCs w:val="20"/>
              </w:rPr>
              <w:t xml:space="preserve">. 45. Ze względu na konfigurację terenu, obecność skarpy z zadrzewieniem na działce nr </w:t>
            </w:r>
            <w:proofErr w:type="spellStart"/>
            <w:r w:rsidRPr="00795A2F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795A2F">
              <w:rPr>
                <w:rFonts w:ascii="Times New Roman" w:hAnsi="Times New Roman"/>
                <w:sz w:val="20"/>
                <w:szCs w:val="20"/>
              </w:rPr>
              <w:t>. 18, a także wykorzystanie istniejącego zjazdu przyjęty przebieg  jest uzasadniony.</w:t>
            </w:r>
          </w:p>
          <w:p w14:paraId="60B573BA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Jakiekolwiek zmiany w liniach rozgraniczających tego terenu skutkują koniecznością ponowienia uzgadniania z Zarządem Dróg Wojewódzkich i ponowieniem wyłożenia do publicznego wglądu. </w:t>
            </w:r>
          </w:p>
          <w:p w14:paraId="548FBB19" w14:textId="2C25A2A7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Ze względu na obowiązujące przepisy ustawy </w:t>
            </w:r>
            <w:r w:rsidRPr="00795A2F">
              <w:rPr>
                <w:rFonts w:ascii="Times New Roman" w:hAnsi="Times New Roman"/>
                <w:spacing w:val="-2"/>
                <w:sz w:val="20"/>
                <w:szCs w:val="20"/>
              </w:rPr>
              <w:t>z dnia 20 maja 2016 r. o inwestycjach w zakresie elektrowni wiatrowych (</w:t>
            </w:r>
            <w:proofErr w:type="spellStart"/>
            <w:r w:rsidRPr="00795A2F">
              <w:rPr>
                <w:rFonts w:ascii="Times New Roman" w:hAnsi="Times New Roman"/>
                <w:spacing w:val="-2"/>
                <w:sz w:val="20"/>
                <w:szCs w:val="20"/>
              </w:rPr>
              <w:t>t.j</w:t>
            </w:r>
            <w:proofErr w:type="spellEnd"/>
            <w:r w:rsidRPr="00795A2F">
              <w:rPr>
                <w:rFonts w:ascii="Times New Roman" w:hAnsi="Times New Roman"/>
                <w:spacing w:val="-2"/>
                <w:sz w:val="20"/>
                <w:szCs w:val="20"/>
              </w:rPr>
              <w:t>. Dz.U. z 2021 r. poz. 724), ponowienie procedury jest niekorzystne dla właścicieli terenów objętych planem i dla gminy.</w:t>
            </w:r>
          </w:p>
        </w:tc>
      </w:tr>
      <w:tr w:rsidR="00795A2F" w:rsidRPr="00795A2F" w14:paraId="1DE1FAAB" w14:textId="77777777" w:rsidTr="00CB6C86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A7AAA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0AD64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8A2E1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EACE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nr 12: dotycząca zapisania w uchwale szerokości dróg wewnętrznych.</w:t>
            </w:r>
          </w:p>
          <w:p w14:paraId="0027CD09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EFDE43" w14:textId="11F190D6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 xml:space="preserve">Dotyczy § 19.1) - Wnioskuję o podanie w części opisowej str. 8 parametrów szerokości dróg wewnętrznych pomimo, iż jest odwołanie do szerokości dróg w liniach rozgraniczających, zgodnie z rysunkiem planu, jednakże z uwagi na </w:t>
            </w:r>
            <w:r w:rsidRPr="00795A2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brak np. dla obszaru 1MN pełnej obsługi komunikacyjnej obecnie tylko z 1KDD i 2KDD, mogą w przyszłości po podziale geodezyjnym wystąpić wątpliwości jakie należałoby zastosować.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D907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Dotyczy Uchwały -</w:t>
            </w:r>
          </w:p>
          <w:p w14:paraId="22B7410D" w14:textId="7B149D8F" w:rsidR="004E2502" w:rsidRPr="00795A2F" w:rsidRDefault="004E2502" w:rsidP="004E250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4A50" w14:textId="0E1871E1" w:rsidR="004E2502" w:rsidRPr="00795A2F" w:rsidRDefault="004E2502" w:rsidP="004E2502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Teren dróg wewnętrznych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E0EA" w14:textId="49329602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429B" w14:textId="1D81C62B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06BB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0648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A150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</w:p>
          <w:p w14:paraId="66EC2478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Rysunek planu, stanowiący załącznik nr 1 do uchwały jest integralną częścią uchwały planu i jednocześnie częścią graficzną Rysunek został opracowany w oparciu o mapę w skali 1:1000, pozyskaną ze zasobu materiałów </w:t>
            </w:r>
            <w:r w:rsidRPr="00795A2F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geodezyjnych i kartograficznych prowadzonego przez Starostę Powiatu w Pile.</w:t>
            </w:r>
          </w:p>
          <w:p w14:paraId="0C400875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pacing w:val="-2"/>
                <w:sz w:val="20"/>
                <w:szCs w:val="20"/>
              </w:rPr>
              <w:t>Szerokości mogą zostać zmierzone na mapie.</w:t>
            </w:r>
            <w:r w:rsidRPr="00795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D81673" w14:textId="0F912EEC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pacing w:val="-2"/>
                <w:sz w:val="20"/>
                <w:szCs w:val="20"/>
              </w:rPr>
              <w:t>Teren 1MN nie graniczy z drogą wewnętrzną.</w:t>
            </w:r>
          </w:p>
        </w:tc>
      </w:tr>
      <w:tr w:rsidR="00795A2F" w:rsidRPr="00795A2F" w14:paraId="74AB0D81" w14:textId="77777777" w:rsidTr="00CB6C86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A3124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BDC56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0BA2A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1549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nr 13: dotycząca zwiększenia minimalnej powierzchni działki budowlanej oraz szerokości frontu działek.</w:t>
            </w:r>
          </w:p>
          <w:p w14:paraId="044A836A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917C4C" w14:textId="39A03095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Dotyczy § 14.2) - Wnioskuję o zwiększenie minimalnej powierzchni nowych działek - na terenach zabudowy mieszkaniowej jednorodzinnej MN: 600 m2 na 1000 m2 oraz zwiększenie szerokości frontu działki z 5,00 m na 10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C57B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403FE64F" w14:textId="1B760642" w:rsidR="004E2502" w:rsidRPr="00795A2F" w:rsidRDefault="004E2502" w:rsidP="004E250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35CF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§ 14. W zakresie szczegółowych zasad i warunków scalania i podziału nieruchomości objętych planem miejscowym</w:t>
            </w:r>
          </w:p>
          <w:p w14:paraId="33D43445" w14:textId="77777777" w:rsidR="004E2502" w:rsidRPr="00795A2F" w:rsidRDefault="004E2502" w:rsidP="004E2502">
            <w:pPr>
              <w:snapToGri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(..)</w:t>
            </w:r>
          </w:p>
          <w:p w14:paraId="6EE60E76" w14:textId="77777777" w:rsidR="004E2502" w:rsidRPr="00795A2F" w:rsidRDefault="004E2502" w:rsidP="004E2502">
            <w:pPr>
              <w:pStyle w:val="1mpzp0"/>
              <w:numPr>
                <w:ilvl w:val="0"/>
                <w:numId w:val="9"/>
              </w:numPr>
              <w:tabs>
                <w:tab w:val="clear" w:pos="567"/>
                <w:tab w:val="left" w:pos="214"/>
              </w:tabs>
              <w:spacing w:before="0"/>
              <w:ind w:left="0" w:right="-40" w:firstLine="0"/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795A2F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 xml:space="preserve">minimalna powierzchnia nowych działek </w:t>
            </w:r>
          </w:p>
          <w:p w14:paraId="0AC5A514" w14:textId="77777777" w:rsidR="004E2502" w:rsidRPr="00795A2F" w:rsidRDefault="004E2502" w:rsidP="004E2502">
            <w:pPr>
              <w:pStyle w:val="1mpzp0"/>
              <w:tabs>
                <w:tab w:val="clear" w:pos="567"/>
                <w:tab w:val="left" w:pos="426"/>
              </w:tabs>
              <w:spacing w:before="0"/>
              <w:ind w:left="0" w:right="-40" w:firstLine="0"/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795A2F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-na terenach zabudowy mieszkaniowej jednorodzinnej MN: 600 m</w:t>
            </w:r>
            <w:r w:rsidRPr="00795A2F">
              <w:rPr>
                <w:rFonts w:eastAsia="Calibri"/>
                <w:color w:val="auto"/>
                <w:kern w:val="0"/>
                <w:sz w:val="20"/>
                <w:szCs w:val="20"/>
                <w:vertAlign w:val="superscript"/>
                <w:lang w:eastAsia="ar-SA" w:bidi="ar-SA"/>
              </w:rPr>
              <w:t>2</w:t>
            </w:r>
            <w:r w:rsidRPr="00795A2F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,</w:t>
            </w:r>
          </w:p>
          <w:p w14:paraId="79D6106D" w14:textId="5B5AAC6F" w:rsidR="004E2502" w:rsidRPr="00795A2F" w:rsidRDefault="004E2502" w:rsidP="004E2502">
            <w:pPr>
              <w:pStyle w:val="1mpzp0"/>
              <w:numPr>
                <w:ilvl w:val="0"/>
                <w:numId w:val="9"/>
              </w:numPr>
              <w:tabs>
                <w:tab w:val="clear" w:pos="567"/>
                <w:tab w:val="left" w:pos="214"/>
              </w:tabs>
              <w:spacing w:before="0"/>
              <w:ind w:left="0" w:right="-40" w:firstLine="0"/>
              <w:rPr>
                <w:color w:val="auto"/>
                <w:sz w:val="20"/>
                <w:szCs w:val="20"/>
              </w:rPr>
            </w:pPr>
            <w:r w:rsidRPr="00795A2F">
              <w:rPr>
                <w:rFonts w:eastAsia="Calibri"/>
                <w:color w:val="auto"/>
                <w:kern w:val="0"/>
                <w:sz w:val="20"/>
                <w:szCs w:val="20"/>
                <w:lang w:eastAsia="ar-SA" w:bidi="ar-SA"/>
              </w:rPr>
              <w:t>minimalna szerokość frontu działki: 5,0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22F4" w14:textId="538C5E5F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C022" w14:textId="54D7059E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BBDB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A2CB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77B7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</w:p>
          <w:p w14:paraId="21019913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§ 14 Dotyczy postępowania scalenia i podziału, procedury prowadzonej na podstawie ustawy z dnia  21 sierpnia 1997 r. o gospodarce nieruchomościami (Dz.U. z 2021r. poz. 1899).</w:t>
            </w:r>
          </w:p>
          <w:p w14:paraId="555A2F77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Zatem w przypadku podziału bez scalenia zastosowanie będzie miała wyznaczona minimalna powierzchni działek budowlanych w ustaleniach dotyczących poszczególnych terenów.</w:t>
            </w:r>
          </w:p>
          <w:p w14:paraId="7FDBBF98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Przyjęta wielkość pozwala na wydzielenie działek budowlanych o wielkościach zgodnych z oczekiwaniami społecznymi, jednocześnie z zachowaniem przyjętego układu komunikacyjnego porządkującego przestrzeń objętą planem.</w:t>
            </w:r>
          </w:p>
          <w:p w14:paraId="577312F4" w14:textId="2C52227B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Minimalna szerokość frontu została wyznaczona m.in. w związku z postulowanym  podziałem terenu 1MN.</w:t>
            </w:r>
          </w:p>
        </w:tc>
      </w:tr>
      <w:tr w:rsidR="00795A2F" w:rsidRPr="00795A2F" w14:paraId="0686CE6B" w14:textId="77777777" w:rsidTr="00CB6C86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2078C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85F19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528BB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F31D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nr 14: dotycząca modyfikacji  definicji nieprzekraczalnej linii zabudowy.</w:t>
            </w:r>
          </w:p>
          <w:p w14:paraId="091B5C88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Dotyczy § 3), cyt.:</w:t>
            </w:r>
          </w:p>
          <w:p w14:paraId="79B97B56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§ 3. Ilekroć w niniejszej uchwale jest mowa o:</w:t>
            </w:r>
          </w:p>
          <w:p w14:paraId="5BBD7958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4) nieprzekraczalnej linii zabudowy — należy przez to rozumieć linię pokazaną na rysunku planu, która określa najmniejszą odległość wiaty lub zewnętrznej ściany nowego budynku od linii rozgraniczającej terenu, z zastrzeżeniem § 5 pkt 1;</w:t>
            </w:r>
          </w:p>
          <w:p w14:paraId="0EE4FC6A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1. Wnioskuję, o skreślenie ww. słowa „nowego”,</w:t>
            </w:r>
          </w:p>
          <w:p w14:paraId="7C5BB412" w14:textId="01B42103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2. Wnioskuje, o dodanie do zdania słowa — garażu, lub uniwersalnie ww. pojęcia zastąpić jednym słowem bez wymieniania budynków, garaży czy wiat.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E728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Dotyczy Uchwały -</w:t>
            </w:r>
          </w:p>
          <w:p w14:paraId="673EB36D" w14:textId="4112C9F7" w:rsidR="004E2502" w:rsidRPr="00795A2F" w:rsidRDefault="004E2502" w:rsidP="004E250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5920" w14:textId="4EE27BD7" w:rsidR="004E2502" w:rsidRPr="00795A2F" w:rsidRDefault="004E2502" w:rsidP="004E2502">
            <w:pPr>
              <w:snapToGrid w:val="0"/>
              <w:spacing w:line="100" w:lineRule="atLeast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§ 3 pkt 4 nieprzekraczalnej linii zabudowy – należy przez to rozumieć linię pokazaną na rysunku planu, która określa najmniejszą </w:t>
            </w: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odległość wiaty lub zewnętrznej ściany nowego budynku od linii rozgraniczającej terenu, z zastrzeżeniem § 5 pkt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1C7B" w14:textId="17EB10BB" w:rsidR="004E2502" w:rsidRPr="00795A2F" w:rsidRDefault="004E2502" w:rsidP="004E2502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7E44" w14:textId="48E25A1D" w:rsidR="004E2502" w:rsidRPr="00795A2F" w:rsidRDefault="004E2502" w:rsidP="004E2502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B98A" w14:textId="77777777" w:rsidR="004E2502" w:rsidRPr="00795A2F" w:rsidRDefault="004E2502" w:rsidP="004E2502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BDDF" w14:textId="77777777" w:rsidR="004E2502" w:rsidRPr="00795A2F" w:rsidRDefault="004E2502" w:rsidP="004E2502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C960" w14:textId="77777777" w:rsidR="004E2502" w:rsidRPr="00795A2F" w:rsidRDefault="004E2502" w:rsidP="004E250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  <w:r w:rsidRPr="00795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F2B6BE5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Biorąc pod uwagę istniejącą zabudowę uznano iż właściwszym rozwiązaniem jest zapis, iż linia zabudowy dotyczy nowych obiektów.</w:t>
            </w:r>
          </w:p>
          <w:p w14:paraId="3FD7327E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W definicji nieprzekraczalnej linii zabudowy specjalnie odniesiono się do budynków lub wiat, by jasnym i </w:t>
            </w: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czytelnym było, że linia zabudowy odnosi się do budynków, zarówno mieszkalnych, gospodarczo-garażowych (przez który należy rozumieć budynek gospodarczy, budynek garażowy, budynek gospodarczy z wydzieloną przestrzenią na garaż lub budynek garażowy z wydzieloną przestrzenią na pomieszczenie gospodarcze - § 3 pkt 1 uchwały</w:t>
            </w: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795A2F">
              <w:rPr>
                <w:rFonts w:ascii="Times New Roman" w:hAnsi="Times New Roman"/>
                <w:sz w:val="20"/>
                <w:szCs w:val="20"/>
              </w:rPr>
              <w:t xml:space="preserve"> usługowych oraz innych przewidzianych w planie, a także wiat.</w:t>
            </w:r>
          </w:p>
          <w:p w14:paraId="3DB8E0D1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Natomiast nie ma obowiązku zachowania linii zabudowy przez obiekty nie będące budynkami czy wiatami, czyli np. obiekty małej architektury, obiekty liniowe.</w:t>
            </w:r>
          </w:p>
          <w:p w14:paraId="178FE667" w14:textId="789591FB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Posłużenie się pojęciem uniwersalnym może stworzyć sytuację, iż linie zabudowy będą musiały zachować obiekty nie będące budynkami.</w:t>
            </w:r>
          </w:p>
        </w:tc>
      </w:tr>
      <w:tr w:rsidR="00795A2F" w:rsidRPr="00795A2F" w14:paraId="681BF669" w14:textId="77777777" w:rsidTr="00CB6C86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A99FE8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7A99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4080A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30CD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nr 15: dotycząca wyznaczenia terenów usługowych</w:t>
            </w:r>
          </w:p>
          <w:p w14:paraId="0E45480A" w14:textId="3D7E198A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Wnioskuję o uzupełnienie opracowania o wyznaczenie terenów z przeznaczeniem mieszkaniowo — usługowym a także usługowym, które proponowałem w propozycji do ww. planu.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87A9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1FD45644" w14:textId="10114FEA" w:rsidR="004E2502" w:rsidRPr="00795A2F" w:rsidRDefault="004E2502" w:rsidP="004E250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2BB2" w14:textId="698F954D" w:rsidR="004E2502" w:rsidRPr="00795A2F" w:rsidRDefault="004E2502" w:rsidP="004E2502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1FF5" w14:textId="23599B7E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E11B" w14:textId="36D2B641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A040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901E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5D7A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509B125A" w14:textId="61CDF247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Pismo złożono poza procedurą planistyczną. Jednocześnie wzięto je pod uwagę, jednak ze względu na potrzeby parkingowe oraz mieszkaniowe, a także położenie obszaru planu na łuku drogi wojewódzkiej odstąpiono od wyznaczania terenów usługowych.</w:t>
            </w:r>
          </w:p>
        </w:tc>
      </w:tr>
      <w:tr w:rsidR="00795A2F" w:rsidRPr="00795A2F" w14:paraId="6720EC74" w14:textId="77777777" w:rsidTr="00CB6C86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913AE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4C584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A217B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29E6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nr 16: dotycząca wyznaczenia terenów rekreacyjno-sportowych.</w:t>
            </w:r>
          </w:p>
          <w:p w14:paraId="32D1C085" w14:textId="65572502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 xml:space="preserve">Wnioskuję o uzupełnienie opracowania o wyznaczenie terenów </w:t>
            </w:r>
            <w:proofErr w:type="spellStart"/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rekreacyjno</w:t>
            </w:r>
            <w:proofErr w:type="spellEnd"/>
            <w:r w:rsidRPr="00795A2F">
              <w:rPr>
                <w:rFonts w:ascii="Times New Roman" w:hAnsi="Times New Roman"/>
                <w:i/>
                <w:sz w:val="20"/>
                <w:szCs w:val="20"/>
              </w:rPr>
              <w:t xml:space="preserve"> — wypoczynkowego, które proponowałem w propozycji do ww. planu.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DC8A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51E51D31" w14:textId="07768489" w:rsidR="004E2502" w:rsidRPr="00795A2F" w:rsidRDefault="004E2502" w:rsidP="004E250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AF8D" w14:textId="3C04DA37" w:rsidR="004E2502" w:rsidRPr="00795A2F" w:rsidRDefault="004E2502" w:rsidP="004E2502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8A65" w14:textId="6D2C1887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F3D1" w14:textId="11E58DC6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A2CC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27FA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973D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771476DD" w14:textId="074FA288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Pismo złożono poza procedurą planistyczną. Jednocześnie wzięto je pod uwagę, jednak ze względu na potrzeby parkingowe, własność prywatną większości terenów oraz potrzeby mieszkaniowe odstąpiono od wyznaczania terenów rekreacyjno-sportowych.</w:t>
            </w:r>
          </w:p>
        </w:tc>
      </w:tr>
      <w:tr w:rsidR="00795A2F" w:rsidRPr="00795A2F" w14:paraId="01D34E96" w14:textId="77777777" w:rsidTr="0023648D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1C0BC2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C07B6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0C33C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B03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nr 17 i 18: dotycząca zwiększenia wyznaczenia terenów zieleni urządzonej.</w:t>
            </w:r>
          </w:p>
          <w:p w14:paraId="343AACD0" w14:textId="6CF756DF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Wnioskuję o zwiększenie w ww. opracowaniu MPZP terenów zieleni urządzonej, które proponowałem w propozycji do ww. planu.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C58A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29190746" w14:textId="41BD1E24" w:rsidR="004E2502" w:rsidRPr="00795A2F" w:rsidRDefault="004E2502" w:rsidP="004E250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D382" w14:textId="467E87D5" w:rsidR="004E2502" w:rsidRPr="00795A2F" w:rsidRDefault="004E2502" w:rsidP="004E2502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FC37" w14:textId="1DBBED72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A998" w14:textId="4D899338" w:rsidR="004E2502" w:rsidRPr="00795A2F" w:rsidRDefault="004E2502" w:rsidP="004E2502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D701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1057" w14:textId="77777777" w:rsidR="004E2502" w:rsidRPr="00795A2F" w:rsidRDefault="004E2502" w:rsidP="004E2502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8113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nieuwzględniona.</w:t>
            </w:r>
          </w:p>
          <w:p w14:paraId="76F87B0F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Ze względu na identyczną treść uwagi nr 17 i nr 18 uwagi zostały rozpatrzone wspólnie.</w:t>
            </w:r>
          </w:p>
          <w:p w14:paraId="3595E164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3B73B9" w14:textId="51F48561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Pismo złożono poza procedurą planistyczną. Jednocześnie wzięto je pod uwagę, jednak ze względu na potrzeby parkingowe, własność prywatną większości terenów oraz potrzeby mieszkaniowe odstąpiono od wyznaczania terenów zieleni urządzonej.</w:t>
            </w:r>
          </w:p>
        </w:tc>
      </w:tr>
      <w:tr w:rsidR="00795A2F" w:rsidRPr="00795A2F" w14:paraId="7A94EA09" w14:textId="77777777" w:rsidTr="00E66385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7A83D2" w14:textId="77777777" w:rsidR="004E2502" w:rsidRPr="00795A2F" w:rsidRDefault="004E2502" w:rsidP="004E2502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17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D307" w14:textId="77777777" w:rsidR="004E2502" w:rsidRPr="00795A2F" w:rsidRDefault="004E2502" w:rsidP="004E2502">
            <w:pPr>
              <w:snapToGrid w:val="0"/>
              <w:spacing w:after="0" w:line="100" w:lineRule="atLeast"/>
              <w:ind w:left="-3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85D0" w14:textId="77777777" w:rsidR="004E2502" w:rsidRPr="00795A2F" w:rsidRDefault="004E2502" w:rsidP="004E2502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219F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nr 19:</w:t>
            </w:r>
          </w:p>
          <w:p w14:paraId="15ABA5E2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078FC3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Wnioskuję w § 24. cyt.:</w:t>
            </w:r>
          </w:p>
          <w:p w14:paraId="3E2322AD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4F623FB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„Określa się stawkę procentową, o której mowa w art. 36 ust. 4 ustawy o planowaniu i</w:t>
            </w:r>
          </w:p>
          <w:p w14:paraId="51CF4BEB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zagospodarowaniu przestrzennym:</w:t>
            </w:r>
          </w:p>
          <w:p w14:paraId="18A05A41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AB327F5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1) tereny zabudowy mieszkaniowej jednorodzinnej, oznaczone symbolami: 1MN, 2MN, 3MN, 4MN,</w:t>
            </w:r>
          </w:p>
          <w:p w14:paraId="2610D29F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S5MN, 6MN, 7MN, 8MN w wysokości 5%;</w:t>
            </w:r>
          </w:p>
          <w:p w14:paraId="6E6CF7D3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56C403A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2) teren zabudowy mieszkaniowej wielorodzinnej, oznaczony symbolem: MW, w wysokości 1%</w:t>
            </w:r>
          </w:p>
          <w:p w14:paraId="04E8E48A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AA4209E" w14:textId="75943215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A2F">
              <w:rPr>
                <w:rFonts w:ascii="Times New Roman" w:hAnsi="Times New Roman"/>
                <w:i/>
                <w:sz w:val="20"/>
                <w:szCs w:val="20"/>
              </w:rPr>
              <w:t>zwiększyć stawkę procentową dla ww. terenów MN i MW — jest 5% na max. stawkę - 30%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5F92" w14:textId="77777777" w:rsidR="004E2502" w:rsidRPr="00795A2F" w:rsidRDefault="004E2502" w:rsidP="004E25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Dotyczy Uchwały -</w:t>
            </w:r>
          </w:p>
          <w:p w14:paraId="649DFD7C" w14:textId="50884DFD" w:rsidR="004E2502" w:rsidRPr="00795A2F" w:rsidRDefault="004E2502" w:rsidP="004E250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Obszaru objętego planem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B69C" w14:textId="77777777" w:rsidR="004E2502" w:rsidRPr="00795A2F" w:rsidRDefault="004E2502" w:rsidP="004E2502">
            <w:pPr>
              <w:pStyle w:val="1mpzp0"/>
              <w:tabs>
                <w:tab w:val="clear" w:pos="567"/>
                <w:tab w:val="left" w:pos="0"/>
              </w:tabs>
              <w:spacing w:before="0"/>
              <w:ind w:left="0" w:firstLine="0"/>
              <w:rPr>
                <w:strike/>
                <w:color w:val="auto"/>
                <w:sz w:val="20"/>
                <w:szCs w:val="20"/>
              </w:rPr>
            </w:pPr>
            <w:r w:rsidRPr="00795A2F">
              <w:rPr>
                <w:b/>
                <w:bCs/>
                <w:color w:val="auto"/>
                <w:sz w:val="20"/>
                <w:szCs w:val="20"/>
              </w:rPr>
              <w:t>§ 24</w:t>
            </w:r>
            <w:r w:rsidRPr="00795A2F">
              <w:rPr>
                <w:color w:val="auto"/>
                <w:sz w:val="20"/>
                <w:szCs w:val="20"/>
              </w:rPr>
              <w:t>. Określa się stawkę procentową, o której mowa w art. 36 ust. 4 ustawy o planowaniu i zagospodarowaniu przestrzennym:</w:t>
            </w:r>
          </w:p>
          <w:p w14:paraId="537E2E07" w14:textId="77777777" w:rsidR="004E2502" w:rsidRPr="00795A2F" w:rsidRDefault="004E2502" w:rsidP="004E2502">
            <w:pPr>
              <w:pStyle w:val="Styl1"/>
              <w:numPr>
                <w:ilvl w:val="0"/>
                <w:numId w:val="11"/>
              </w:numPr>
              <w:tabs>
                <w:tab w:val="left" w:pos="214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795A2F">
              <w:rPr>
                <w:color w:val="auto"/>
                <w:sz w:val="20"/>
                <w:szCs w:val="20"/>
              </w:rPr>
              <w:t xml:space="preserve">tereny zabudowy mieszkaniowej jednorodzinnej, oznaczone symbolami: </w:t>
            </w:r>
            <w:r w:rsidRPr="00795A2F">
              <w:rPr>
                <w:b/>
                <w:bCs/>
                <w:color w:val="auto"/>
                <w:sz w:val="20"/>
                <w:szCs w:val="20"/>
              </w:rPr>
              <w:t>1MN</w:t>
            </w:r>
            <w:r w:rsidRPr="00795A2F">
              <w:rPr>
                <w:color w:val="auto"/>
                <w:sz w:val="20"/>
                <w:szCs w:val="20"/>
              </w:rPr>
              <w:t xml:space="preserve">, </w:t>
            </w:r>
            <w:r w:rsidRPr="00795A2F">
              <w:rPr>
                <w:b/>
                <w:bCs/>
                <w:color w:val="auto"/>
                <w:sz w:val="20"/>
                <w:szCs w:val="20"/>
              </w:rPr>
              <w:t>2MN</w:t>
            </w:r>
            <w:r w:rsidRPr="00795A2F">
              <w:rPr>
                <w:color w:val="auto"/>
                <w:sz w:val="20"/>
                <w:szCs w:val="20"/>
              </w:rPr>
              <w:t xml:space="preserve">, </w:t>
            </w:r>
            <w:r w:rsidRPr="00795A2F">
              <w:rPr>
                <w:b/>
                <w:bCs/>
                <w:color w:val="auto"/>
                <w:sz w:val="20"/>
                <w:szCs w:val="20"/>
              </w:rPr>
              <w:t>3MN</w:t>
            </w:r>
            <w:r w:rsidRPr="00795A2F">
              <w:rPr>
                <w:color w:val="auto"/>
                <w:sz w:val="20"/>
                <w:szCs w:val="20"/>
              </w:rPr>
              <w:t xml:space="preserve">, </w:t>
            </w:r>
            <w:r w:rsidRPr="00795A2F">
              <w:rPr>
                <w:b/>
                <w:bCs/>
                <w:color w:val="auto"/>
                <w:sz w:val="20"/>
                <w:szCs w:val="20"/>
              </w:rPr>
              <w:t>4MN</w:t>
            </w:r>
            <w:r w:rsidRPr="00795A2F">
              <w:rPr>
                <w:color w:val="auto"/>
                <w:sz w:val="20"/>
                <w:szCs w:val="20"/>
              </w:rPr>
              <w:t xml:space="preserve">, </w:t>
            </w:r>
            <w:r w:rsidRPr="00795A2F">
              <w:rPr>
                <w:b/>
                <w:bCs/>
                <w:color w:val="auto"/>
                <w:sz w:val="20"/>
                <w:szCs w:val="20"/>
              </w:rPr>
              <w:t>5MN</w:t>
            </w:r>
            <w:r w:rsidRPr="00795A2F">
              <w:rPr>
                <w:color w:val="auto"/>
                <w:sz w:val="20"/>
                <w:szCs w:val="20"/>
              </w:rPr>
              <w:t xml:space="preserve">, </w:t>
            </w:r>
            <w:r w:rsidRPr="00795A2F">
              <w:rPr>
                <w:b/>
                <w:bCs/>
                <w:color w:val="auto"/>
                <w:sz w:val="20"/>
                <w:szCs w:val="20"/>
              </w:rPr>
              <w:t>6MN</w:t>
            </w:r>
            <w:r w:rsidRPr="00795A2F">
              <w:rPr>
                <w:color w:val="auto"/>
                <w:sz w:val="20"/>
                <w:szCs w:val="20"/>
              </w:rPr>
              <w:t xml:space="preserve">, </w:t>
            </w:r>
            <w:r w:rsidRPr="00795A2F">
              <w:rPr>
                <w:b/>
                <w:bCs/>
                <w:color w:val="auto"/>
                <w:sz w:val="20"/>
                <w:szCs w:val="20"/>
              </w:rPr>
              <w:t>7MN</w:t>
            </w:r>
            <w:r w:rsidRPr="00795A2F">
              <w:rPr>
                <w:color w:val="auto"/>
                <w:sz w:val="20"/>
                <w:szCs w:val="20"/>
              </w:rPr>
              <w:t xml:space="preserve">, </w:t>
            </w:r>
            <w:r w:rsidRPr="00795A2F">
              <w:rPr>
                <w:b/>
                <w:bCs/>
                <w:color w:val="auto"/>
                <w:sz w:val="20"/>
                <w:szCs w:val="20"/>
              </w:rPr>
              <w:t>8MN</w:t>
            </w:r>
            <w:r w:rsidRPr="00795A2F">
              <w:rPr>
                <w:color w:val="auto"/>
                <w:sz w:val="20"/>
                <w:szCs w:val="20"/>
              </w:rPr>
              <w:t xml:space="preserve"> w wysokości 5%;</w:t>
            </w:r>
          </w:p>
          <w:p w14:paraId="2AB89497" w14:textId="77777777" w:rsidR="004E2502" w:rsidRPr="00795A2F" w:rsidRDefault="004E2502" w:rsidP="004E2502">
            <w:pPr>
              <w:pStyle w:val="Styl1"/>
              <w:numPr>
                <w:ilvl w:val="0"/>
                <w:numId w:val="11"/>
              </w:numPr>
              <w:tabs>
                <w:tab w:val="left" w:pos="214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795A2F">
              <w:rPr>
                <w:color w:val="auto"/>
                <w:sz w:val="20"/>
                <w:szCs w:val="20"/>
              </w:rPr>
              <w:t xml:space="preserve">teren zabudowy mieszkaniowej wielorodzinnej, oznaczony </w:t>
            </w:r>
            <w:r w:rsidRPr="00795A2F">
              <w:rPr>
                <w:color w:val="auto"/>
                <w:sz w:val="20"/>
                <w:szCs w:val="20"/>
              </w:rPr>
              <w:lastRenderedPageBreak/>
              <w:t xml:space="preserve">symbolem: </w:t>
            </w:r>
            <w:r w:rsidRPr="00795A2F">
              <w:rPr>
                <w:b/>
                <w:bCs/>
                <w:color w:val="auto"/>
                <w:sz w:val="20"/>
                <w:szCs w:val="20"/>
              </w:rPr>
              <w:t>MW</w:t>
            </w:r>
            <w:r w:rsidRPr="00795A2F">
              <w:rPr>
                <w:color w:val="auto"/>
                <w:sz w:val="20"/>
                <w:szCs w:val="20"/>
              </w:rPr>
              <w:t>, w wysokości 1%;</w:t>
            </w:r>
          </w:p>
          <w:p w14:paraId="0DEA3C22" w14:textId="77777777" w:rsidR="004E2502" w:rsidRPr="00795A2F" w:rsidRDefault="004E2502" w:rsidP="004E2502">
            <w:pPr>
              <w:snapToGrid w:val="0"/>
              <w:spacing w:line="100" w:lineRule="atLeast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E61" w14:textId="76BEAB30" w:rsidR="004E2502" w:rsidRPr="00795A2F" w:rsidRDefault="004E2502" w:rsidP="004E2502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AAC3" w14:textId="03DFEA56" w:rsidR="004E2502" w:rsidRPr="00795A2F" w:rsidRDefault="004E2502" w:rsidP="004E2502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C77E" w14:textId="77777777" w:rsidR="004E2502" w:rsidRPr="00795A2F" w:rsidRDefault="004E2502" w:rsidP="004E2502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FFA5" w14:textId="77777777" w:rsidR="004E2502" w:rsidRPr="00795A2F" w:rsidRDefault="004E2502" w:rsidP="004E2502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8576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b/>
                <w:sz w:val="20"/>
                <w:szCs w:val="20"/>
              </w:rPr>
              <w:t>Uwaga nieuwzględniona</w:t>
            </w:r>
            <w:r w:rsidRPr="00795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65DDC1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Burmistrz jako organ sporządzający projekt planu proponuje wysokość stawki procentowej opłaty planistycznej.</w:t>
            </w:r>
          </w:p>
          <w:p w14:paraId="37F8FF71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Proponowana stawka została określona przy zachowaniu zasady proporcjonalności by nadmiernie nie ograniczać i nakładać nieuzasadnionych obowiązków na właścicieli gruntów.</w:t>
            </w:r>
          </w:p>
          <w:p w14:paraId="666C7315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Stawka procentowa służy do naliczenia opłaty planistycznej w przypadku zbywania gruntu objętego planem, z tytułu wzrostu wartości związanej z uchwaleniem tego planu.</w:t>
            </w:r>
          </w:p>
          <w:p w14:paraId="6987CF15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>Opłatę planistyczną nalicza się w ciągu 5 lat od dnia uchwalenia planu.</w:t>
            </w:r>
          </w:p>
          <w:p w14:paraId="1A204C65" w14:textId="77777777" w:rsidR="004E2502" w:rsidRPr="00795A2F" w:rsidRDefault="004E2502" w:rsidP="004E25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A2F">
              <w:rPr>
                <w:rFonts w:ascii="Times New Roman" w:hAnsi="Times New Roman"/>
                <w:sz w:val="20"/>
                <w:szCs w:val="20"/>
              </w:rPr>
              <w:t xml:space="preserve">Ustalenie wyższej stawki  planistycznej powoduje sytuację, że właściciele terenów czekają aż minie okres 5 lat i dopiero wówczas zbywają nieruchomości. Plan obejmuje część terenów, która jest niezainwestowana, a biorąc pod uwagę zainteresowanie mieszkańców nowymi terenami </w:t>
            </w:r>
            <w:r w:rsidRPr="00795A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mieszkaniowymi i inwestycyjnymi, pożądanym jest by tereny te zostały zaktywizowane przed upływem 5 lat od uchwalenia planu. </w:t>
            </w:r>
          </w:p>
          <w:p w14:paraId="16955970" w14:textId="77777777" w:rsidR="004E2502" w:rsidRPr="00795A2F" w:rsidRDefault="004E2502" w:rsidP="004E250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DE35EFE" w14:textId="77777777" w:rsidR="00DD68C3" w:rsidRPr="00795A2F" w:rsidRDefault="00DD68C3" w:rsidP="00DD68C3">
      <w:pPr>
        <w:spacing w:line="360" w:lineRule="auto"/>
        <w:ind w:left="142"/>
        <w:jc w:val="center"/>
        <w:rPr>
          <w:rFonts w:ascii="Arial Narrow" w:hAnsi="Arial Narrow"/>
        </w:rPr>
      </w:pPr>
    </w:p>
    <w:p w14:paraId="56C01CB3" w14:textId="77777777" w:rsidR="00DD68C3" w:rsidRPr="00795A2F" w:rsidRDefault="00DD68C3" w:rsidP="003A2F7D">
      <w:pPr>
        <w:spacing w:line="360" w:lineRule="auto"/>
        <w:ind w:left="7513"/>
        <w:jc w:val="center"/>
        <w:rPr>
          <w:rFonts w:ascii="Arial Narrow" w:hAnsi="Arial Narrow"/>
        </w:rPr>
      </w:pPr>
    </w:p>
    <w:p w14:paraId="2319E47B" w14:textId="77777777" w:rsidR="00DD68C3" w:rsidRPr="00795A2F" w:rsidRDefault="00DD68C3" w:rsidP="003A2F7D">
      <w:pPr>
        <w:spacing w:line="360" w:lineRule="auto"/>
        <w:ind w:left="7513"/>
        <w:jc w:val="center"/>
        <w:rPr>
          <w:rFonts w:ascii="Arial Narrow" w:hAnsi="Arial Narrow"/>
        </w:rPr>
      </w:pPr>
    </w:p>
    <w:p w14:paraId="335F1A47" w14:textId="77777777" w:rsidR="00DD68C3" w:rsidRPr="00795A2F" w:rsidRDefault="00DD68C3" w:rsidP="003A2F7D">
      <w:pPr>
        <w:ind w:left="7513"/>
        <w:jc w:val="center"/>
        <w:rPr>
          <w:rFonts w:ascii="Times New Roman" w:hAnsi="Times New Roman"/>
          <w:i/>
          <w:sz w:val="18"/>
          <w:szCs w:val="16"/>
        </w:rPr>
      </w:pPr>
      <w:r w:rsidRPr="00795A2F">
        <w:rPr>
          <w:rFonts w:ascii="Times New Roman" w:hAnsi="Times New Roman"/>
          <w:i/>
          <w:sz w:val="18"/>
          <w:szCs w:val="16"/>
        </w:rPr>
        <w:t>...............................................................................</w:t>
      </w:r>
    </w:p>
    <w:p w14:paraId="627FD63B" w14:textId="77777777" w:rsidR="00DD68C3" w:rsidRPr="00795A2F" w:rsidRDefault="00DD68C3" w:rsidP="003A2F7D">
      <w:pPr>
        <w:ind w:left="7513"/>
        <w:jc w:val="center"/>
        <w:rPr>
          <w:rFonts w:ascii="Times New Roman" w:hAnsi="Times New Roman"/>
        </w:rPr>
      </w:pPr>
      <w:r w:rsidRPr="00795A2F">
        <w:rPr>
          <w:rFonts w:ascii="Times New Roman" w:hAnsi="Times New Roman"/>
          <w:sz w:val="16"/>
          <w:szCs w:val="16"/>
        </w:rPr>
        <w:t>(podpis Burmistrza Miasta i Gminy Wysoka)</w:t>
      </w:r>
    </w:p>
    <w:p w14:paraId="5D4A775D" w14:textId="77777777" w:rsidR="00AB1640" w:rsidRPr="00795A2F" w:rsidRDefault="00AB1640"/>
    <w:sectPr w:rsidR="00AB1640" w:rsidRPr="00795A2F" w:rsidSect="004B34E8">
      <w:pgSz w:w="16838" w:h="11906" w:orient="landscape"/>
      <w:pgMar w:top="1559" w:right="1106" w:bottom="624" w:left="1559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mpzp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1mpzp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-mpzp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4C6A9E"/>
    <w:multiLevelType w:val="hybridMultilevel"/>
    <w:tmpl w:val="1B3E8C9C"/>
    <w:lvl w:ilvl="0" w:tplc="C32ACA06">
      <w:start w:val="1"/>
      <w:numFmt w:val="lowerLetter"/>
      <w:pStyle w:val="Styl1"/>
      <w:lvlText w:val="%1)"/>
      <w:lvlJc w:val="left"/>
      <w:pPr>
        <w:ind w:left="1146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64232DD"/>
    <w:multiLevelType w:val="hybridMultilevel"/>
    <w:tmpl w:val="F0A0DB5E"/>
    <w:lvl w:ilvl="0" w:tplc="0000004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3D7479E"/>
    <w:multiLevelType w:val="hybridMultilevel"/>
    <w:tmpl w:val="099A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7560C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62A64EDC"/>
    <w:multiLevelType w:val="hybridMultilevel"/>
    <w:tmpl w:val="40B6FC9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D3CC6"/>
    <w:multiLevelType w:val="hybridMultilevel"/>
    <w:tmpl w:val="13808B98"/>
    <w:lvl w:ilvl="0" w:tplc="948C6AA0">
      <w:start w:val="1"/>
      <w:numFmt w:val="lowerLetter"/>
      <w:lvlText w:val="%1)"/>
      <w:lvlJc w:val="left"/>
      <w:pPr>
        <w:ind w:left="376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882B9C"/>
    <w:multiLevelType w:val="hybridMultilevel"/>
    <w:tmpl w:val="995A8F06"/>
    <w:lvl w:ilvl="0" w:tplc="51268D0C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7CC28C8"/>
    <w:multiLevelType w:val="hybridMultilevel"/>
    <w:tmpl w:val="D774FCBE"/>
    <w:lvl w:ilvl="0" w:tplc="7C6489CA">
      <w:start w:val="1"/>
      <w:numFmt w:val="decimal"/>
      <w:pStyle w:val="1mpzp0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C3C63FF0">
      <w:start w:val="1"/>
      <w:numFmt w:val="decimal"/>
      <w:lvlText w:val="%3)"/>
      <w:lvlJc w:val="left"/>
      <w:pPr>
        <w:ind w:left="890" w:hanging="180"/>
      </w:pPr>
      <w:rPr>
        <w:rFonts w:hint="default"/>
        <w:b w:val="0"/>
        <w:bCs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bCs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BE433E7"/>
    <w:multiLevelType w:val="hybridMultilevel"/>
    <w:tmpl w:val="A8126D76"/>
    <w:lvl w:ilvl="0" w:tplc="BF466186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C3"/>
    <w:rsid w:val="00010288"/>
    <w:rsid w:val="001A6624"/>
    <w:rsid w:val="00210507"/>
    <w:rsid w:val="0023648D"/>
    <w:rsid w:val="003A2F7D"/>
    <w:rsid w:val="0049520A"/>
    <w:rsid w:val="004A1782"/>
    <w:rsid w:val="004E1C7F"/>
    <w:rsid w:val="004E2502"/>
    <w:rsid w:val="0054021B"/>
    <w:rsid w:val="00625174"/>
    <w:rsid w:val="006A67E4"/>
    <w:rsid w:val="006A79F3"/>
    <w:rsid w:val="007030AF"/>
    <w:rsid w:val="00750F54"/>
    <w:rsid w:val="00795A2F"/>
    <w:rsid w:val="0086604A"/>
    <w:rsid w:val="0087306A"/>
    <w:rsid w:val="00874770"/>
    <w:rsid w:val="008F552D"/>
    <w:rsid w:val="009B1624"/>
    <w:rsid w:val="00AB1640"/>
    <w:rsid w:val="00B74CC8"/>
    <w:rsid w:val="00BE6747"/>
    <w:rsid w:val="00C32CCF"/>
    <w:rsid w:val="00C912FC"/>
    <w:rsid w:val="00CB6C86"/>
    <w:rsid w:val="00CD5EA7"/>
    <w:rsid w:val="00DD68C3"/>
    <w:rsid w:val="00F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4506"/>
  <w15:chartTrackingRefBased/>
  <w15:docId w15:val="{2E7B346C-DA6B-466B-A540-0A6F3D33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8C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3A2F7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68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D68C3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DD68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A2F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2mpzp">
    <w:name w:val="2._mpzp"/>
    <w:basedOn w:val="Normalny"/>
    <w:uiPriority w:val="99"/>
    <w:rsid w:val="00C32CCF"/>
    <w:pPr>
      <w:widowControl w:val="0"/>
      <w:numPr>
        <w:ilvl w:val="1"/>
        <w:numId w:val="5"/>
      </w:numPr>
      <w:tabs>
        <w:tab w:val="clear" w:pos="0"/>
        <w:tab w:val="left" w:pos="993"/>
      </w:tabs>
      <w:spacing w:after="0" w:line="240" w:lineRule="auto"/>
      <w:ind w:left="1425" w:hanging="360"/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hi-IN" w:bidi="hi-IN"/>
    </w:rPr>
  </w:style>
  <w:style w:type="paragraph" w:customStyle="1" w:styleId="1mpzp">
    <w:name w:val="1)_mpzp"/>
    <w:basedOn w:val="Normalny"/>
    <w:link w:val="1mpzpZnak"/>
    <w:uiPriority w:val="99"/>
    <w:rsid w:val="00C32CCF"/>
    <w:pPr>
      <w:widowControl w:val="0"/>
      <w:numPr>
        <w:ilvl w:val="2"/>
        <w:numId w:val="5"/>
      </w:numPr>
      <w:spacing w:after="0" w:line="240" w:lineRule="auto"/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1)_mpzp Znak"/>
    <w:link w:val="1mpzp"/>
    <w:uiPriority w:val="99"/>
    <w:locked/>
    <w:rsid w:val="00C32CCF"/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-mpzp">
    <w:name w:val="-_mpzp"/>
    <w:basedOn w:val="Normalny"/>
    <w:uiPriority w:val="99"/>
    <w:rsid w:val="00C32CCF"/>
    <w:pPr>
      <w:widowControl w:val="0"/>
      <w:numPr>
        <w:ilvl w:val="4"/>
        <w:numId w:val="5"/>
      </w:numPr>
      <w:spacing w:after="0" w:line="240" w:lineRule="auto"/>
      <w:ind w:left="3585" w:hanging="360"/>
      <w:jc w:val="both"/>
    </w:pPr>
    <w:rPr>
      <w:rFonts w:ascii="Times New Roman" w:eastAsia="SimSun" w:hAnsi="Times New Roman"/>
      <w:color w:val="000000"/>
      <w:kern w:val="24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7030AF"/>
  </w:style>
  <w:style w:type="paragraph" w:customStyle="1" w:styleId="1mpzp0">
    <w:name w:val="§1_mpzp"/>
    <w:basedOn w:val="Normalny"/>
    <w:link w:val="1mpzpZnak0"/>
    <w:uiPriority w:val="99"/>
    <w:rsid w:val="00CD5EA7"/>
    <w:pPr>
      <w:widowControl w:val="0"/>
      <w:numPr>
        <w:numId w:val="8"/>
      </w:numPr>
      <w:tabs>
        <w:tab w:val="left" w:pos="567"/>
      </w:tabs>
      <w:spacing w:before="120" w:after="0" w:line="240" w:lineRule="auto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0">
    <w:name w:val="§1_mpzp Znak"/>
    <w:link w:val="1mpzp0"/>
    <w:uiPriority w:val="99"/>
    <w:locked/>
    <w:rsid w:val="00CD5EA7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Styl1">
    <w:name w:val="Styl1"/>
    <w:basedOn w:val="1mpzp0"/>
    <w:uiPriority w:val="99"/>
    <w:rsid w:val="008F552D"/>
    <w:pPr>
      <w:numPr>
        <w:numId w:val="3"/>
      </w:numPr>
      <w:tabs>
        <w:tab w:val="clear" w:pos="567"/>
      </w:tabs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2292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Ewa Mendel</cp:lastModifiedBy>
  <cp:revision>3</cp:revision>
  <dcterms:created xsi:type="dcterms:W3CDTF">2022-06-09T12:08:00Z</dcterms:created>
  <dcterms:modified xsi:type="dcterms:W3CDTF">2022-06-09T12:48:00Z</dcterms:modified>
</cp:coreProperties>
</file>