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C7FD" w14:textId="77777777" w:rsidR="000B009C" w:rsidRPr="0020241D" w:rsidRDefault="000B009C" w:rsidP="000B009C">
      <w:pPr>
        <w:jc w:val="right"/>
        <w:rPr>
          <w:b/>
          <w:bCs/>
        </w:rPr>
      </w:pPr>
    </w:p>
    <w:p w14:paraId="3EAF0D53" w14:textId="77777777" w:rsidR="000B009C" w:rsidRPr="0020241D" w:rsidRDefault="000B009C" w:rsidP="000B009C">
      <w:pPr>
        <w:widowControl/>
        <w:suppressAutoHyphens w:val="0"/>
        <w:jc w:val="center"/>
        <w:rPr>
          <w:b/>
          <w:bCs/>
        </w:rPr>
      </w:pPr>
      <w:r w:rsidRPr="0020241D">
        <w:rPr>
          <w:b/>
          <w:bCs/>
        </w:rPr>
        <w:t>UZASADNIENIE</w:t>
      </w:r>
    </w:p>
    <w:p w14:paraId="5C9F0FE1" w14:textId="77777777" w:rsidR="000B009C" w:rsidRPr="0020241D" w:rsidRDefault="000B009C" w:rsidP="000B009C">
      <w:pPr>
        <w:jc w:val="center"/>
        <w:rPr>
          <w:b/>
          <w:bCs/>
        </w:rPr>
      </w:pPr>
      <w:r w:rsidRPr="0020241D">
        <w:rPr>
          <w:b/>
          <w:bCs/>
        </w:rPr>
        <w:t>DO UCHWAŁY NR ……./…/…</w:t>
      </w:r>
    </w:p>
    <w:p w14:paraId="5D3105B3" w14:textId="77777777" w:rsidR="000B009C" w:rsidRPr="0020241D" w:rsidRDefault="000B009C" w:rsidP="000B009C">
      <w:pPr>
        <w:jc w:val="center"/>
        <w:rPr>
          <w:b/>
          <w:bCs/>
        </w:rPr>
      </w:pPr>
      <w:r w:rsidRPr="0020241D">
        <w:rPr>
          <w:b/>
          <w:bCs/>
        </w:rPr>
        <w:t>RADY MIASTA I GMINY WYSOKA</w:t>
      </w:r>
    </w:p>
    <w:p w14:paraId="3CB49180" w14:textId="77777777" w:rsidR="000B009C" w:rsidRPr="0020241D" w:rsidRDefault="000B009C" w:rsidP="000B009C">
      <w:pPr>
        <w:jc w:val="center"/>
      </w:pPr>
      <w:r w:rsidRPr="0020241D">
        <w:rPr>
          <w:b/>
          <w:bCs/>
        </w:rPr>
        <w:t>Z DNIA ………… R.</w:t>
      </w:r>
    </w:p>
    <w:p w14:paraId="763E9D6F" w14:textId="77777777" w:rsidR="000B009C" w:rsidRPr="0020241D" w:rsidRDefault="000B009C" w:rsidP="000B009C">
      <w:pPr>
        <w:spacing w:line="100" w:lineRule="atLeast"/>
        <w:ind w:left="847" w:hanging="812"/>
        <w:jc w:val="both"/>
      </w:pPr>
    </w:p>
    <w:p w14:paraId="5B2AA588" w14:textId="77777777" w:rsidR="000B009C" w:rsidRPr="0020241D" w:rsidRDefault="000B009C" w:rsidP="000B009C">
      <w:pPr>
        <w:spacing w:line="240" w:lineRule="atLeast"/>
        <w:ind w:firstLine="567"/>
        <w:jc w:val="both"/>
      </w:pPr>
      <w:r w:rsidRPr="0020241D">
        <w:t xml:space="preserve">Niniejsza uchwała jest konsekwencją podjętej w dniu 16 grudnia 2019 r. uchwały Nr XVII/116/2019 Rady Miasta i Gminy Wysoka w sprawie przystąpienia do sporządzenia miejscowego planu zagospodarowania przestrzennego miasta Wysoka w obszarze ul. Dworcowej – rejon ogródków działkowych. Obszar objęty planem obejmuje teren o powierzchni ok. 11,5 ha. </w:t>
      </w:r>
    </w:p>
    <w:p w14:paraId="0E1D3624" w14:textId="68ADDD63" w:rsidR="000B009C" w:rsidRPr="0020241D" w:rsidRDefault="000B009C" w:rsidP="000B009C">
      <w:pPr>
        <w:ind w:firstLine="567"/>
        <w:jc w:val="both"/>
        <w:rPr>
          <w:rFonts w:eastAsia="Times New Roman"/>
        </w:rPr>
      </w:pPr>
      <w:r w:rsidRPr="0020241D">
        <w:t xml:space="preserve">Obecnie dla przedmiotowego terenu obowiązuje miejscowy plan zagospodarowania </w:t>
      </w:r>
      <w:r w:rsidRPr="0020241D">
        <w:rPr>
          <w:rFonts w:eastAsia="Times New Roman"/>
        </w:rPr>
        <w:t>przestrzennego miasta Wysoka, uchwalony uchwałą Nr XXXIV/231/2005 Rady Miasta i Gminy Wysoka z dnia 18 listopada 2005 r. w sprawie miejscowego planu zagospodarowania przestrzennego miasta Wysoka (</w:t>
      </w:r>
      <w:r w:rsidR="003E6C67" w:rsidRPr="0020241D">
        <w:rPr>
          <w:rFonts w:eastAsia="Times New Roman"/>
        </w:rPr>
        <w:t>Dziennik Urzędowy Województwa Wielkopolskiego z 6 lutego 2006 r., poz. 500</w:t>
      </w:r>
      <w:r w:rsidRPr="0020241D">
        <w:rPr>
          <w:rFonts w:eastAsia="Times New Roman"/>
        </w:rPr>
        <w:t xml:space="preserve">). Zgodnie z ww. planem, na obszarze objętym przedmiotową uchwałą wyznaczono: tereny zabudowy mieszkaniowej jednorodzinnej, teren rolniczy oraz </w:t>
      </w:r>
      <w:r w:rsidRPr="0020241D">
        <w:t xml:space="preserve">tereny </w:t>
      </w:r>
      <w:r w:rsidRPr="0020241D">
        <w:rPr>
          <w:rFonts w:eastAsia="Times New Roman"/>
        </w:rPr>
        <w:t xml:space="preserve">dróg publicznych. </w:t>
      </w:r>
    </w:p>
    <w:p w14:paraId="11B2AD7E" w14:textId="77777777" w:rsidR="000B009C" w:rsidRPr="0020241D" w:rsidRDefault="000B009C" w:rsidP="000B009C">
      <w:pPr>
        <w:ind w:firstLine="567"/>
        <w:jc w:val="both"/>
      </w:pPr>
      <w:r w:rsidRPr="0020241D">
        <w:t>Opracowanie miejscowego planu ma na celu dostosowanie  funkcji do bieżących potrzeb mieszkańców, a także nowych możliwości pozyskania dla Miasta i Gminy Wysoka zewnętrznych środków inwestycyjnych.</w:t>
      </w:r>
    </w:p>
    <w:p w14:paraId="0EB666E9" w14:textId="63972044" w:rsidR="000B009C" w:rsidRPr="0020241D" w:rsidRDefault="000B009C" w:rsidP="000B009C">
      <w:pPr>
        <w:ind w:firstLine="567"/>
        <w:jc w:val="both"/>
        <w:rPr>
          <w:rFonts w:eastAsia="Times New Roman"/>
        </w:rPr>
      </w:pPr>
      <w:r w:rsidRPr="0020241D">
        <w:t xml:space="preserve">W studium uwarunkowań i kierunków zagospodarowania przestrzennego </w:t>
      </w:r>
      <w:r w:rsidR="005A21D7" w:rsidRPr="0020241D">
        <w:t>G</w:t>
      </w:r>
      <w:r w:rsidRPr="0020241D">
        <w:t>miny Wysoka</w:t>
      </w:r>
      <w:r w:rsidR="00C82C7A" w:rsidRPr="0020241D">
        <w:t>, przyjętym uchwałą Nr XLIX/366/2022 Rady Miasta i Gminy Wysoka</w:t>
      </w:r>
      <w:r w:rsidR="00C82C7A" w:rsidRPr="0020241D">
        <w:rPr>
          <w:rFonts w:eastAsia="Times New Roman"/>
        </w:rPr>
        <w:t xml:space="preserve"> </w:t>
      </w:r>
      <w:r w:rsidR="00C82C7A" w:rsidRPr="0020241D">
        <w:t>z dnia 30 maja 2022 r.</w:t>
      </w:r>
      <w:r w:rsidRPr="0020241D">
        <w:t>, obszar planu został określony jako tereny osiedleńcze</w:t>
      </w:r>
      <w:r w:rsidR="0009721C" w:rsidRPr="0020241D">
        <w:t xml:space="preserve"> mieszane</w:t>
      </w:r>
      <w:r w:rsidRPr="0020241D">
        <w:t xml:space="preserve"> oraz tereny ogrodów działkowych</w:t>
      </w:r>
      <w:r w:rsidRPr="0020241D">
        <w:rPr>
          <w:rFonts w:eastAsia="Times New Roman"/>
        </w:rPr>
        <w:t>.</w:t>
      </w:r>
      <w:r w:rsidR="00C82C7A" w:rsidRPr="0020241D">
        <w:rPr>
          <w:rFonts w:eastAsia="Times New Roman"/>
        </w:rPr>
        <w:t xml:space="preserve"> </w:t>
      </w:r>
    </w:p>
    <w:p w14:paraId="0696AB99" w14:textId="07BB727F" w:rsidR="000B009C" w:rsidRPr="0020241D" w:rsidRDefault="000B009C" w:rsidP="000B009C">
      <w:pPr>
        <w:spacing w:line="240" w:lineRule="atLeast"/>
        <w:ind w:firstLine="567"/>
        <w:jc w:val="both"/>
        <w:rPr>
          <w:spacing w:val="4"/>
        </w:rPr>
      </w:pPr>
      <w:r w:rsidRPr="0020241D">
        <w:t>Zgodnie z art. 17 ustawy z dnia 27 marca 2003 r. o planowaniu i zagospodarowaniu przestrzennym (</w:t>
      </w:r>
      <w:proofErr w:type="spellStart"/>
      <w:r w:rsidRPr="0020241D">
        <w:t>t.j</w:t>
      </w:r>
      <w:proofErr w:type="spellEnd"/>
      <w:r w:rsidRPr="0020241D">
        <w:t>. Dz. U. z 2022</w:t>
      </w:r>
      <w:r w:rsidR="0009721C" w:rsidRPr="0020241D">
        <w:t xml:space="preserve"> </w:t>
      </w:r>
      <w:r w:rsidRPr="0020241D">
        <w:t>r. poz. 503) oraz art. 39 ustawy z dnia 3 października 2008 r. o udostępnianiu informacji o środowisku i jego ochronie, udziale społeczeństwa w ochronie środowiska oraz o ocenach oddziaływania na środowisko (</w:t>
      </w:r>
      <w:proofErr w:type="spellStart"/>
      <w:r w:rsidRPr="0020241D">
        <w:t>t.j</w:t>
      </w:r>
      <w:proofErr w:type="spellEnd"/>
      <w:r w:rsidRPr="0020241D">
        <w:t>. Dz. U. z 202</w:t>
      </w:r>
      <w:r w:rsidR="0009721C" w:rsidRPr="0020241D">
        <w:t>2</w:t>
      </w:r>
      <w:r w:rsidRPr="0020241D">
        <w:t xml:space="preserve"> r., poz. </w:t>
      </w:r>
      <w:r w:rsidR="0009721C" w:rsidRPr="0020241D">
        <w:t>1029</w:t>
      </w:r>
      <w:r w:rsidRPr="0020241D">
        <w:t xml:space="preserve">), Burmistrz Miasta i Gminy Wysoka przeprowadził procedurę sporządzenia planu miejscowego. Na etapie przyjmowania wniosków do planu nie wpłynęły wnioski od mieszkańców. Po zebraniu wniosków od instytucji i organów do tego upoważnionych, przystąpiono do </w:t>
      </w:r>
      <w:r w:rsidRPr="0020241D">
        <w:rPr>
          <w:spacing w:val="4"/>
        </w:rPr>
        <w:t xml:space="preserve">analiz i prac studialnych, które poprzedziły opracowanie ostatecznej koncepcji planu. </w:t>
      </w:r>
    </w:p>
    <w:p w14:paraId="5D41D3D6" w14:textId="77777777" w:rsidR="000B009C" w:rsidRPr="0020241D" w:rsidRDefault="000B009C" w:rsidP="000B009C">
      <w:pPr>
        <w:spacing w:line="240" w:lineRule="atLeast"/>
        <w:ind w:firstLine="567"/>
        <w:jc w:val="both"/>
        <w:rPr>
          <w:spacing w:val="4"/>
        </w:rPr>
      </w:pPr>
      <w:r w:rsidRPr="0020241D">
        <w:rPr>
          <w:spacing w:val="4"/>
        </w:rPr>
        <w:t>Ze względu na zadania własne gminy, do których gmina jest zobowiązana po uchwaleniu planu, starano się wyważyć wszystkie interesy, które występują w tej sprawie, tj. gminy, właścicieli działek objętych planem oraz mieszkańców miasta Wysoka. Oprócz wyważenia interesów wszystkich stron, kierowano się również wymogiem proporcjonalności, zwanym także zakazem nadmiernej ingerencji, który „</w:t>
      </w:r>
      <w:r w:rsidRPr="0020241D">
        <w:rPr>
          <w:i/>
          <w:iCs/>
          <w:spacing w:val="4"/>
        </w:rPr>
        <w:t>oznacza konieczność zachowania proporcji pomiędzy ograniczeniem danego konstytucyjnego prawa lub wolności (czyli nałożonymi na jednostkę obciążeniami), a zamierzonym celem (pozytywnym efektem) danej regulacji prawnej. Wymóg proporcjonalności oznacza konieczność wyważania dwóch dóbr (wartości), których pełna realizacja jest niemożliwa</w:t>
      </w:r>
      <w:r w:rsidRPr="0020241D">
        <w:rPr>
          <w:spacing w:val="4"/>
        </w:rPr>
        <w:t xml:space="preserve">” (por. J. </w:t>
      </w:r>
      <w:proofErr w:type="spellStart"/>
      <w:r w:rsidRPr="0020241D">
        <w:rPr>
          <w:spacing w:val="4"/>
        </w:rPr>
        <w:t>Zakolska</w:t>
      </w:r>
      <w:proofErr w:type="spellEnd"/>
      <w:r w:rsidRPr="0020241D">
        <w:rPr>
          <w:spacing w:val="4"/>
        </w:rPr>
        <w:t xml:space="preserve">, Zasada proporcjonalności w orzecznictwie Trybunału Konstytucyjnego, Warszawa 2008, s. 27-28). Podstawowa zasada równości wobec prawa wymaga wyważenia wszystkich interesów, jakie występują w danej sprawie. – wyrok NSA sygn. II OSK 1208/13. </w:t>
      </w:r>
      <w:r w:rsidRPr="0020241D">
        <w:t>W ramach przysługującego jej władztwa planistycznego Rada Miasta i Gminy uprawniona była do określenia przeznaczenia obszaru na cele m.in. zabudowy mieszkaniowej jednorodzinnej i tereny dróg. Miejscowy plan zagospodarowania przestrzennego jako akt prawa miejscowego kształtuje bowiem na przyszłość stan prawny nieruchomości nim objętych i stanowi wyraz kształtowania przez gminę ładu przestrzennego na jej obszarze. Takim elementem kształtowania ładu przestrzennego jest zaś niewątpliwie m.in. wytyczanie terenów budowlanych.</w:t>
      </w:r>
    </w:p>
    <w:p w14:paraId="4168AEFB" w14:textId="076B17F8" w:rsidR="000B009C" w:rsidRPr="0020241D" w:rsidRDefault="000B009C" w:rsidP="000B009C">
      <w:pPr>
        <w:widowControl/>
        <w:ind w:firstLine="567"/>
        <w:jc w:val="both"/>
      </w:pPr>
      <w:r w:rsidRPr="0020241D">
        <w:t xml:space="preserve">Po opracowaniu projektu planu poddano go procedurze opiniowania i uzgadniania. W wyniku zebranych opinii i uzgodnień, wprowadzono niezbędne zmiany i skierowano projekt planu do wyłożenia do publicznego wglądu. Wyłożenie do publicznego wglądu </w:t>
      </w:r>
      <w:r w:rsidR="0009721C" w:rsidRPr="0020241D">
        <w:t xml:space="preserve">projektu planu </w:t>
      </w:r>
      <w:r w:rsidRPr="0020241D">
        <w:t xml:space="preserve">wraz </w:t>
      </w:r>
      <w:r w:rsidRPr="0020241D">
        <w:lastRenderedPageBreak/>
        <w:t>z </w:t>
      </w:r>
      <w:r w:rsidR="0009721C" w:rsidRPr="0020241D">
        <w:t>prognozą oddziaływania</w:t>
      </w:r>
      <w:r w:rsidR="00603A60" w:rsidRPr="0020241D">
        <w:t xml:space="preserve"> na środowisko oraz z</w:t>
      </w:r>
      <w:r w:rsidR="0009721C" w:rsidRPr="0020241D">
        <w:t xml:space="preserve"> </w:t>
      </w:r>
      <w:r w:rsidRPr="0020241D">
        <w:t xml:space="preserve">udostępnieniem dokumentacji na mocy art. 39, w związku z art. 54 ust. 2 ustawy z dnia 3 października 2008 r. o udostępnianiu informacji o środowisku i jego ochronie, udziale społeczeństwa w ochronie środowiska oraz o ocenach oddziaływania na środowisko, miało miejsce w terminie od 20 kwietnia 2022 r. do 12 maja 2022 r. r. Dyskusję publiczną wyznaczono na 12 maja 2022 r., uwagi przyjmowano do 27 maja 2022 r. W ustawowym terminie </w:t>
      </w:r>
      <w:r w:rsidR="00A3319E" w:rsidRPr="0020241D">
        <w:t>wpłynęło pismo z uwagami.</w:t>
      </w:r>
      <w:r w:rsidR="00EF4BB9" w:rsidRPr="0020241D">
        <w:t xml:space="preserve"> Burmistrz Miasta i Gminy Wysoka w dniu 09 czerwca</w:t>
      </w:r>
      <w:r w:rsidR="00603A60" w:rsidRPr="0020241D">
        <w:t xml:space="preserve"> 2022 r.</w:t>
      </w:r>
      <w:r w:rsidR="00EF4BB9" w:rsidRPr="0020241D">
        <w:t xml:space="preserve"> podjął Rozstrzygnięcie w sprawie złożonych uwag.</w:t>
      </w:r>
    </w:p>
    <w:p w14:paraId="5E4276D8" w14:textId="77777777" w:rsidR="00603A60" w:rsidRPr="0020241D" w:rsidRDefault="00A3319E" w:rsidP="00A3319E">
      <w:pPr>
        <w:widowControl/>
        <w:ind w:firstLine="567"/>
        <w:jc w:val="both"/>
      </w:pPr>
      <w:r w:rsidRPr="0020241D">
        <w:t>Uwagi złożone w wyznaczonym terminie dotyczyły projektu miejscowego planu zagospodarowania przestrzennego oraz sporządzonych opracowań: „Prognozy oddziaływania na środowisko dotyczącej miejscowego planu zagospodarowania przestrzennego miasta Wysoka w obszarze ul. Dworcowej – rejon ogródków działkowych” (zwanej dalej „Prognozą środowiskową ...”)</w:t>
      </w:r>
      <w:r w:rsidR="00603A60" w:rsidRPr="0020241D">
        <w:t>.</w:t>
      </w:r>
    </w:p>
    <w:p w14:paraId="680D9EC9" w14:textId="2076E376" w:rsidR="00A3319E" w:rsidRPr="0020241D" w:rsidRDefault="00A3319E" w:rsidP="00A3319E">
      <w:pPr>
        <w:widowControl/>
        <w:ind w:firstLine="567"/>
        <w:jc w:val="both"/>
      </w:pPr>
      <w:r w:rsidRPr="0020241D">
        <w:t>„Prognoza środowiskowa</w:t>
      </w:r>
      <w:r w:rsidR="00603A60" w:rsidRPr="0020241D">
        <w:t xml:space="preserve"> </w:t>
      </w:r>
      <w:r w:rsidRPr="0020241D">
        <w:t xml:space="preserve">...” jest częścią strategicznej oceny oddziaływania na środowisko. Uwagi zgłoszone na podstawie art. 39 i </w:t>
      </w:r>
      <w:r w:rsidR="00603A60" w:rsidRPr="0020241D">
        <w:t xml:space="preserve">art. </w:t>
      </w:r>
      <w:r w:rsidRPr="0020241D">
        <w:t xml:space="preserve">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603A60" w:rsidRPr="0020241D">
        <w:t xml:space="preserve">art. </w:t>
      </w:r>
      <w:r w:rsidRPr="0020241D">
        <w:t>55 ust. 1 ww. ustawy. Wobec powyższego uznano, że dla uwag odnoszących się wyłącznie do prognozy oddziaływania na środowisko podjęte zosta</w:t>
      </w:r>
      <w:r w:rsidR="00EF4BB9" w:rsidRPr="0020241D">
        <w:t>ło</w:t>
      </w:r>
      <w:r w:rsidRPr="0020241D">
        <w:t xml:space="preserve"> odrębne rozstrzygnięcie. </w:t>
      </w:r>
    </w:p>
    <w:p w14:paraId="6D91696C" w14:textId="77777777" w:rsidR="00A3319E" w:rsidRPr="0020241D" w:rsidRDefault="00A3319E" w:rsidP="000B009C">
      <w:pPr>
        <w:widowControl/>
        <w:ind w:firstLine="567"/>
        <w:jc w:val="both"/>
      </w:pPr>
    </w:p>
    <w:p w14:paraId="7E863D5B" w14:textId="77777777" w:rsidR="000B009C" w:rsidRPr="0020241D" w:rsidRDefault="000B009C" w:rsidP="000B009C">
      <w:pPr>
        <w:widowControl/>
        <w:ind w:firstLine="567"/>
        <w:jc w:val="both"/>
      </w:pPr>
      <w:r w:rsidRPr="0020241D">
        <w:t xml:space="preserve">W pracach nad miejscowym planem zapewniono udział społeczeństwa. Ogłoszenia o przystąpieniu do prac nad planem i o wyłożeniu projektu planu do publicznego wglądu zamieszczane były na tablicach ogłoszeń, w prasie i w Biuletynie Informacji Publicznej Gminy Wysoka. W trakcie wyłożenia projektu planu do publicznego wglądu zorganizowano dyskusję publiczną. Procedura planistyczna prowadzona była w sposób jawny i przejrzysty. </w:t>
      </w:r>
    </w:p>
    <w:p w14:paraId="7EECC643" w14:textId="6A307607" w:rsidR="000B009C" w:rsidRPr="0020241D" w:rsidRDefault="000B009C" w:rsidP="005A21D7">
      <w:pPr>
        <w:widowControl/>
        <w:ind w:firstLine="567"/>
        <w:jc w:val="both"/>
        <w:rPr>
          <w:rFonts w:eastAsia="Times New Roman"/>
          <w:kern w:val="0"/>
          <w:lang w:eastAsia="pl-PL"/>
        </w:rPr>
      </w:pPr>
      <w:r w:rsidRPr="0020241D">
        <w:rPr>
          <w:rFonts w:eastAsia="Times New Roman"/>
          <w:spacing w:val="4"/>
          <w:kern w:val="0"/>
          <w:lang w:eastAsia="ar-SA" w:bidi="ar-SA"/>
        </w:rPr>
        <w:t>Inwestycjami z zakresu infrastruktury technicznej, które należą do zadań własnych gminy, a zapisanymi w ustaleniach przedmiotowego miejscowego planu jest m.in. wydzielenie, wykup, urządzenie oraz utrzymanie dróg publicznych klasy dojazdowej oraz terenu infrastruktury technicznej – kanalizacji.</w:t>
      </w:r>
      <w:r w:rsidR="00603A60" w:rsidRPr="0020241D">
        <w:rPr>
          <w:rFonts w:eastAsia="Times New Roman"/>
          <w:spacing w:val="4"/>
          <w:kern w:val="0"/>
          <w:lang w:eastAsia="ar-SA" w:bidi="ar-SA"/>
        </w:rPr>
        <w:t xml:space="preserve"> </w:t>
      </w:r>
      <w:r w:rsidRPr="0020241D">
        <w:rPr>
          <w:rFonts w:eastAsia="Times New Roman"/>
          <w:spacing w:val="4"/>
          <w:kern w:val="0"/>
          <w:lang w:eastAsia="ar-SA" w:bidi="ar-SA"/>
        </w:rPr>
        <w:t>W związku z powyższym, uchwalenie przedmiotowego planu spowoduje zwiększenie dotychczasowych wydatków gminy, głównie związanych z nowymi rozwiązaniami komunikacyjnymi.</w:t>
      </w:r>
      <w:r w:rsidRPr="0020241D">
        <w:t xml:space="preserve"> </w:t>
      </w:r>
      <w:r w:rsidRPr="0020241D">
        <w:rPr>
          <w:rFonts w:eastAsia="Times New Roman"/>
          <w:spacing w:val="4"/>
          <w:kern w:val="0"/>
          <w:lang w:eastAsia="ar-SA" w:bidi="ar-SA"/>
        </w:rPr>
        <w:t xml:space="preserve">Tylko wydzielenie i urządzenie dróg wewnętrznych nie obciąży budżetu gminy. </w:t>
      </w:r>
      <w:r w:rsidRPr="0020241D">
        <w:t xml:space="preserve">Potrzeby w zakresie rozwoju infrastruktury technicznej, w tym szerokopasmowej, są konsumowane poprzez zapisy o możliwości realizacji nowych </w:t>
      </w:r>
      <w:r w:rsidRPr="0020241D">
        <w:rPr>
          <w:kern w:val="24"/>
        </w:rPr>
        <w:t>urządzeń, sieci i obiektów infrastruktury technicznej</w:t>
      </w:r>
      <w:r w:rsidRPr="0020241D">
        <w:t xml:space="preserve">, z jednoczesnym zaopatrzeniem w media z istniejących sieci. Teren objęty planem znajduje się w granicach obszaru o zwartej strukturze funkcjonalno-przestrzennej i w granicach jednostki osadniczej. Kształtowanie struktur przestrzennych na tym terenie następowało przy uwzględnieniu dążenia do minimalizowania transportochłonności układu przestrzennego. W pobliżu funkcjonuje transport zbiorowy. </w:t>
      </w:r>
      <w:r w:rsidRPr="0020241D">
        <w:rPr>
          <w:rFonts w:eastAsia="Times New Roman"/>
          <w:kern w:val="0"/>
          <w:lang w:eastAsia="pl-PL"/>
        </w:rPr>
        <w:t xml:space="preserve">Plan spełnia więc wymagania ładu przestrzennego, w tym urbanistyki i architektury oraz uwzględnia walory architektoniczne i krajobrazowe. Przestrzeń objęta pracami urbanistycznymi, tworzy harmonijną całość wewnątrz obszaru, jak i z jego otoczeniem, uwzględnia w uporządkowanych relacjach wszelkie uwarunkowania i wymagania funkcjonalne, społeczno-gospodarcze, środowiskowe, kulturowe oraz kompozycyjno-estetyczne. Utrzymano porządek urbanistyczno-architektoniczny. Zachowano również kontynuację charakteru zabudowy i jej parametrów. Wymagania ochrony środowiska, w tym racjonalnego gospodarowania wodami, uwzględniono kierując się zasadą zrównoważonego rozwoju i ustalając powierzchnie biologicznie czynną. Wykluczono możliwość realizacji inwestycji szkodliwych dla środowiska i wskazano na możliwość stosowania odnawialnych źródeł energii. </w:t>
      </w:r>
    </w:p>
    <w:p w14:paraId="5C7F026E" w14:textId="77777777" w:rsidR="000B009C" w:rsidRPr="0020241D" w:rsidRDefault="000B009C" w:rsidP="000B009C">
      <w:pPr>
        <w:spacing w:line="240" w:lineRule="atLeast"/>
        <w:ind w:firstLine="567"/>
        <w:jc w:val="both"/>
        <w:rPr>
          <w:rFonts w:eastAsia="Times New Roman"/>
          <w:kern w:val="0"/>
          <w:lang w:eastAsia="pl-PL"/>
        </w:rPr>
      </w:pPr>
      <w:r w:rsidRPr="0020241D">
        <w:rPr>
          <w:rFonts w:eastAsia="Times New Roman"/>
          <w:kern w:val="0"/>
          <w:lang w:eastAsia="pl-PL"/>
        </w:rPr>
        <w:t xml:space="preserve">W związku z wnioskiem Wojewódzkiego Konserwatora Zabytków, sformułowano ustalenia w zakresie </w:t>
      </w:r>
      <w:r w:rsidRPr="0020241D">
        <w:t xml:space="preserve">zasad ochrony dziedzictwa kulturowego i zabytków, w tym krajobrazów kulturowych, oraz dóbr kultury współczesnej. </w:t>
      </w:r>
      <w:r w:rsidRPr="0020241D">
        <w:rPr>
          <w:rFonts w:eastAsia="Times New Roman"/>
          <w:kern w:val="0"/>
          <w:lang w:eastAsia="pl-PL"/>
        </w:rPr>
        <w:t xml:space="preserve">Ponadto w przedmiotowym planie uwzględniono potrzeby obronności państwa. Zgodnie z wytycznymi organu wojskowego przyjęto wskazane ograniczenia </w:t>
      </w:r>
      <w:r w:rsidRPr="0020241D">
        <w:rPr>
          <w:rFonts w:eastAsia="Times New Roman"/>
          <w:kern w:val="0"/>
          <w:lang w:eastAsia="pl-PL"/>
        </w:rPr>
        <w:lastRenderedPageBreak/>
        <w:t>wysokości. Przy formułowaniu zapisów uwzględniono ochronę zdrowia, bezpieczeństwa ludzi i mienia, a także potrzeby osób ze szczególnymi potrzebami, o których mowa w ustawie z dnia 19 lipca 2019 r. o zapewnianiu dostępności osobom ze szczególnymi potrzebami (</w:t>
      </w:r>
      <w:proofErr w:type="spellStart"/>
      <w:r w:rsidRPr="0020241D">
        <w:rPr>
          <w:rFonts w:eastAsia="Times New Roman"/>
          <w:kern w:val="0"/>
          <w:lang w:eastAsia="pl-PL"/>
        </w:rPr>
        <w:t>t.j</w:t>
      </w:r>
      <w:proofErr w:type="spellEnd"/>
      <w:r w:rsidRPr="0020241D">
        <w:rPr>
          <w:rFonts w:eastAsia="Times New Roman"/>
          <w:kern w:val="0"/>
          <w:lang w:eastAsia="pl-PL"/>
        </w:rPr>
        <w:t xml:space="preserve">. Dz. U. z 2020 r. poz. 1062). Projektując plan miejscowy, uwzględniono uniwersalne projektowanie, o którym mowa w ww. ustawie oraz w konwencji o prawach osób niepełnosprawnych, sporządzonej w Nowym Jorku dnia 13 grudnia 2006 r. Plan został zaprojektowany w taki sposób, aby był użyteczny dla wszystkich w możliwie największym stopniu. W planie uwzględniono również interes publiczny i prawo własności. Walory ekonomiczne przestrzeni uwzględniono poprzez określenie parametrów i wskaźników zabudowy. </w:t>
      </w:r>
    </w:p>
    <w:p w14:paraId="0F8D2D2D" w14:textId="77777777" w:rsidR="000B009C" w:rsidRPr="0020241D" w:rsidRDefault="000B009C" w:rsidP="000B009C">
      <w:pPr>
        <w:pStyle w:val="1mpzp"/>
        <w:numPr>
          <w:ilvl w:val="0"/>
          <w:numId w:val="0"/>
        </w:numPr>
        <w:ind w:firstLine="567"/>
        <w:rPr>
          <w:rFonts w:eastAsia="Times New Roman"/>
          <w:color w:val="auto"/>
          <w:kern w:val="0"/>
          <w:lang w:eastAsia="pl-PL"/>
        </w:rPr>
      </w:pPr>
      <w:r w:rsidRPr="0020241D">
        <w:rPr>
          <w:rFonts w:eastAsia="Times New Roman"/>
          <w:color w:val="auto"/>
          <w:kern w:val="0"/>
          <w:lang w:eastAsia="pl-PL"/>
        </w:rPr>
        <w:t xml:space="preserve">W uchwale nie podjęto ustaleń w zakresie granic i sposobów zagospodarowania terenów lub obiektów podlegających ochronie, ustalonych na podstawie odrębnych przepisów, w tym terenów górniczych, a także obszarów szczególnego zagrożenia powodzią, obszarów osuwania się mas ziemnych, krajobrazów priorytetowych określonych w audycie krajobrazowym oraz w planach zagospodarowania przestrzennego województwa ze względu na brak takich terenów w granicach planu. Nie nastąpiła konieczność określenia również </w:t>
      </w:r>
      <w:r w:rsidRPr="0020241D">
        <w:rPr>
          <w:color w:val="auto"/>
        </w:rPr>
        <w:t>sposobu i terminu tymczasowego zagospodarowania, urządzania i użytkowania terenów.</w:t>
      </w:r>
    </w:p>
    <w:p w14:paraId="360ACA73" w14:textId="77777777" w:rsidR="000B009C" w:rsidRPr="0020241D" w:rsidRDefault="000B009C" w:rsidP="000B009C">
      <w:pPr>
        <w:widowControl/>
        <w:ind w:firstLine="567"/>
        <w:jc w:val="both"/>
      </w:pPr>
      <w:r w:rsidRPr="0020241D">
        <w:t>Uchwała w sprawie oceny aktualności studium uwarunkowań i kierunków zagospodarowania przestrzennego gminy Wysoka oraz miejscowych planów zagospodarowania przestrzennego, przygotowana na podstawie art. 32 ust. 1 ustawy o planowaniu i zagospodarowaniu przestrzennym, będzie podjęta przed zakończeniem obecnej kadencji Rady Miasta i Gminy Wysoka.</w:t>
      </w:r>
    </w:p>
    <w:p w14:paraId="570572F8" w14:textId="652EFFFB" w:rsidR="000B009C" w:rsidRPr="0020241D" w:rsidRDefault="000B009C" w:rsidP="000B009C">
      <w:pPr>
        <w:widowControl/>
        <w:ind w:firstLine="567"/>
        <w:jc w:val="both"/>
      </w:pPr>
      <w:r w:rsidRPr="0020241D">
        <w:t>Jak to zostało przywołane na wstępie, przedstawiana uchwała spowoduje zwiększenie wydatków gminy. Wpływ ustaleń projektu planu na budżet gminny został</w:t>
      </w:r>
      <w:r w:rsidR="005A21D7" w:rsidRPr="0020241D">
        <w:t>y</w:t>
      </w:r>
      <w:r w:rsidRPr="0020241D">
        <w:t xml:space="preserve"> przedstawion</w:t>
      </w:r>
      <w:r w:rsidR="005A21D7" w:rsidRPr="0020241D">
        <w:t>e</w:t>
      </w:r>
      <w:r w:rsidRPr="0020241D">
        <w:t xml:space="preserve"> w opracowaniu pt. „Prognoza skutków finansowych uchwalenia miejscowego planu (…)”. Dokument ten był opracowany wraz z projektem planu i zainteresowani, na każdym etapie procedury, w tym na etapie wyłożenia do publicznego wglądu, mogli się z nim zapoznać.</w:t>
      </w:r>
    </w:p>
    <w:p w14:paraId="07188218" w14:textId="77777777" w:rsidR="000B009C" w:rsidRPr="0020241D" w:rsidRDefault="000B009C" w:rsidP="000B009C">
      <w:pPr>
        <w:spacing w:line="100" w:lineRule="atLeast"/>
        <w:ind w:firstLine="567"/>
        <w:jc w:val="both"/>
      </w:pPr>
      <w:r w:rsidRPr="0020241D">
        <w:t xml:space="preserve">Wobec wyczerpania procedury przewidzianej ww. przepisami prawa, projekt uchwały w sprawie </w:t>
      </w:r>
      <w:r w:rsidRPr="0020241D">
        <w:rPr>
          <w:rFonts w:eastAsia="Times New Roman"/>
        </w:rPr>
        <w:t xml:space="preserve">miejscowego planu zagospodarowania przestrzennego </w:t>
      </w:r>
      <w:r w:rsidRPr="0020241D">
        <w:t>miasta Wysoka w obszarze ul. Dworcowej – rejon ogródków działkowych, został skierowany przez Burmistrza Miasta i Gminy Wysoka, do przedstawienia Radzie Miasta i Gminy Wysoka</w:t>
      </w:r>
      <w:r w:rsidR="00EF4BB9" w:rsidRPr="0020241D">
        <w:t xml:space="preserve"> wraz z listą nieuwzględnionych uwag, złożonych na podstawie ustawy o planowaniu i zagospodarowaniu przestrzennym</w:t>
      </w:r>
      <w:r w:rsidRPr="0020241D">
        <w:t xml:space="preserve">. </w:t>
      </w:r>
    </w:p>
    <w:p w14:paraId="524378B5" w14:textId="77777777" w:rsidR="000B009C" w:rsidRPr="0020241D" w:rsidRDefault="000B009C" w:rsidP="000B009C">
      <w:pPr>
        <w:spacing w:line="100" w:lineRule="atLeast"/>
        <w:ind w:firstLine="567"/>
        <w:jc w:val="both"/>
      </w:pPr>
      <w:r w:rsidRPr="0020241D">
        <w:t>Ze względu na porządkującą rolę przedmiotowego planu oraz zakończoną procedurę prawną, podjęcie niniejszej uchwały jest uzasadnione.</w:t>
      </w:r>
    </w:p>
    <w:p w14:paraId="017A951E" w14:textId="77777777" w:rsidR="00217639" w:rsidRPr="0020241D" w:rsidRDefault="00217639"/>
    <w:sectPr w:rsidR="00217639" w:rsidRPr="0020241D" w:rsidSect="00072A6E">
      <w:footerReference w:type="default" r:id="rId7"/>
      <w:pgSz w:w="11906" w:h="16838"/>
      <w:pgMar w:top="1693" w:right="1134" w:bottom="1134" w:left="107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E6BD" w14:textId="77777777" w:rsidR="00F46E8F" w:rsidRDefault="00F46E8F">
      <w:r>
        <w:separator/>
      </w:r>
    </w:p>
  </w:endnote>
  <w:endnote w:type="continuationSeparator" w:id="0">
    <w:p w14:paraId="2F242C9D" w14:textId="77777777" w:rsidR="00F46E8F" w:rsidRDefault="00F4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77C4" w14:textId="77777777" w:rsidR="007F10F0" w:rsidRPr="00605272" w:rsidRDefault="00A3319E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EF4BB9">
      <w:rPr>
        <w:noProof/>
        <w:sz w:val="20"/>
        <w:szCs w:val="20"/>
      </w:rPr>
      <w:t>3</w:t>
    </w:r>
    <w:r w:rsidRPr="00605272">
      <w:rPr>
        <w:sz w:val="20"/>
        <w:szCs w:val="20"/>
      </w:rPr>
      <w:fldChar w:fldCharType="end"/>
    </w:r>
  </w:p>
  <w:p w14:paraId="7C744AE7" w14:textId="77777777" w:rsidR="007F10F0" w:rsidRDefault="00F46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8243" w14:textId="77777777" w:rsidR="00F46E8F" w:rsidRDefault="00F46E8F">
      <w:r>
        <w:separator/>
      </w:r>
    </w:p>
  </w:footnote>
  <w:footnote w:type="continuationSeparator" w:id="0">
    <w:p w14:paraId="7E4EADF8" w14:textId="77777777" w:rsidR="00F46E8F" w:rsidRDefault="00F4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99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9C"/>
    <w:rsid w:val="0009721C"/>
    <w:rsid w:val="000B009C"/>
    <w:rsid w:val="0020241D"/>
    <w:rsid w:val="00217639"/>
    <w:rsid w:val="002D086B"/>
    <w:rsid w:val="003E6C67"/>
    <w:rsid w:val="005A21D7"/>
    <w:rsid w:val="00603A60"/>
    <w:rsid w:val="00A3319E"/>
    <w:rsid w:val="00A52FBB"/>
    <w:rsid w:val="00C82C7A"/>
    <w:rsid w:val="00CD08C7"/>
    <w:rsid w:val="00EF4BB9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04FD"/>
  <w15:chartTrackingRefBased/>
  <w15:docId w15:val="{BFEE8E4B-B313-41B1-8694-4988862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9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009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09C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mpzp">
    <w:name w:val="2._mpzp"/>
    <w:basedOn w:val="Normalny"/>
    <w:uiPriority w:val="99"/>
    <w:rsid w:val="000B009C"/>
    <w:pPr>
      <w:numPr>
        <w:ilvl w:val="1"/>
        <w:numId w:val="1"/>
      </w:numPr>
      <w:tabs>
        <w:tab w:val="clear" w:pos="0"/>
        <w:tab w:val="left" w:pos="993"/>
      </w:tabs>
      <w:ind w:left="1425" w:hanging="360"/>
      <w:jc w:val="both"/>
    </w:pPr>
    <w:rPr>
      <w:color w:val="000000"/>
    </w:rPr>
  </w:style>
  <w:style w:type="paragraph" w:customStyle="1" w:styleId="1mpzp">
    <w:name w:val="1)_mpzp"/>
    <w:basedOn w:val="Normalny"/>
    <w:link w:val="1mpzpZnak"/>
    <w:uiPriority w:val="99"/>
    <w:rsid w:val="000B009C"/>
    <w:pPr>
      <w:numPr>
        <w:ilvl w:val="2"/>
        <w:numId w:val="1"/>
      </w:numPr>
      <w:jc w:val="both"/>
    </w:pPr>
    <w:rPr>
      <w:color w:val="000000"/>
    </w:rPr>
  </w:style>
  <w:style w:type="character" w:customStyle="1" w:styleId="1mpzpZnak">
    <w:name w:val="1)_mpzp Znak"/>
    <w:link w:val="1mpzp"/>
    <w:uiPriority w:val="99"/>
    <w:locked/>
    <w:rsid w:val="000B009C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-mpzp">
    <w:name w:val="-_mpzp"/>
    <w:basedOn w:val="Normalny"/>
    <w:uiPriority w:val="99"/>
    <w:rsid w:val="000B009C"/>
    <w:pPr>
      <w:numPr>
        <w:ilvl w:val="4"/>
        <w:numId w:val="1"/>
      </w:numPr>
      <w:ind w:left="3585" w:hanging="360"/>
      <w:jc w:val="both"/>
    </w:pPr>
    <w:rPr>
      <w:color w:val="000000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Pracowania Urbanistyczna</cp:lastModifiedBy>
  <cp:revision>2</cp:revision>
  <dcterms:created xsi:type="dcterms:W3CDTF">2022-06-09T11:09:00Z</dcterms:created>
  <dcterms:modified xsi:type="dcterms:W3CDTF">2022-06-09T11:09:00Z</dcterms:modified>
</cp:coreProperties>
</file>